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51C2" w14:textId="6C31C3B1" w:rsidR="00820230" w:rsidRPr="00E16687" w:rsidRDefault="00D4757E" w:rsidP="0063254A">
      <w:pPr>
        <w:spacing w:after="120" w:line="360" w:lineRule="auto"/>
      </w:pPr>
      <w:r w:rsidRPr="00E16687">
        <w:rPr>
          <w:noProof/>
        </w:rPr>
        <w:drawing>
          <wp:inline distT="0" distB="0" distL="0" distR="0" wp14:anchorId="4C2D50FD" wp14:editId="7BF0D64A">
            <wp:extent cx="5943600" cy="1765300"/>
            <wp:effectExtent l="0" t="0" r="0" b="6350"/>
            <wp:docPr id="170290357" name="Picture 2" descr="Banière pour le “Projet d’amélioration des mesures d’adaptation” avec des icônes représentant divers handicaps sur un fond rose-mau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nière pour le “Projet d’amélioration des mesures d’adaptation” avec des icônes représentant divers handicaps sur un fond rose-mauv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765300"/>
                    </a:xfrm>
                    <a:prstGeom prst="rect">
                      <a:avLst/>
                    </a:prstGeom>
                    <a:noFill/>
                    <a:ln>
                      <a:noFill/>
                    </a:ln>
                  </pic:spPr>
                </pic:pic>
              </a:graphicData>
            </a:graphic>
          </wp:inline>
        </w:drawing>
      </w:r>
    </w:p>
    <w:p w14:paraId="33FC8810" w14:textId="0E9D752F" w:rsidR="66E53A42" w:rsidRPr="00E16687" w:rsidRDefault="66E53A42" w:rsidP="0063254A">
      <w:pPr>
        <w:pStyle w:val="Heading1"/>
        <w:spacing w:before="120" w:after="120" w:line="360" w:lineRule="auto"/>
        <w:rPr>
          <w:rFonts w:cs="Arial"/>
        </w:rPr>
      </w:pPr>
      <w:bookmarkStart w:id="0" w:name="_Toc209011688"/>
      <w:bookmarkStart w:id="1" w:name="_Toc209011756"/>
      <w:bookmarkStart w:id="2" w:name="_Toc209701176"/>
      <w:r w:rsidRPr="00E16687">
        <w:t>Cadre de mesure du rendement</w:t>
      </w:r>
      <w:bookmarkEnd w:id="0"/>
      <w:bookmarkEnd w:id="1"/>
      <w:bookmarkEnd w:id="2"/>
    </w:p>
    <w:sdt>
      <w:sdtPr>
        <w:id w:val="-294915700"/>
        <w:docPartObj>
          <w:docPartGallery w:val="Table of Contents"/>
          <w:docPartUnique/>
        </w:docPartObj>
      </w:sdtPr>
      <w:sdtEndPr>
        <w:rPr>
          <w:b/>
          <w:bCs/>
          <w:noProof/>
        </w:rPr>
      </w:sdtEndPr>
      <w:sdtContent>
        <w:p w14:paraId="3F6F7DF2" w14:textId="29D1B0C0" w:rsidR="00901403" w:rsidRDefault="00C36112" w:rsidP="00901403">
          <w:pPr>
            <w:pStyle w:val="TOC1"/>
            <w:rPr>
              <w:rFonts w:asciiTheme="minorHAnsi" w:eastAsiaTheme="minorEastAsia" w:hAnsiTheme="minorHAnsi" w:cstheme="minorBidi"/>
              <w:noProof/>
              <w:kern w:val="2"/>
              <w:lang w:val="en-CA" w:eastAsia="en-CA"/>
              <w14:ligatures w14:val="standardContextual"/>
            </w:rPr>
          </w:pPr>
          <w:r w:rsidRPr="00E16687">
            <w:fldChar w:fldCharType="begin"/>
          </w:r>
          <w:r w:rsidRPr="00E16687">
            <w:instrText xml:space="preserve"> TOC \o "1-3" \h \z \u </w:instrText>
          </w:r>
          <w:r w:rsidRPr="00E16687">
            <w:fldChar w:fldCharType="separate"/>
          </w:r>
          <w:hyperlink w:anchor="_Toc209701177" w:history="1">
            <w:r w:rsidR="00901403" w:rsidRPr="00335F5F">
              <w:rPr>
                <w:rStyle w:val="Hyperlink"/>
                <w:noProof/>
              </w:rPr>
              <w:t>But du présent outil</w:t>
            </w:r>
            <w:r w:rsidR="00901403">
              <w:rPr>
                <w:noProof/>
                <w:webHidden/>
              </w:rPr>
              <w:tab/>
            </w:r>
            <w:r w:rsidR="00901403">
              <w:rPr>
                <w:noProof/>
                <w:webHidden/>
              </w:rPr>
              <w:fldChar w:fldCharType="begin"/>
            </w:r>
            <w:r w:rsidR="00901403">
              <w:rPr>
                <w:noProof/>
                <w:webHidden/>
              </w:rPr>
              <w:instrText xml:space="preserve"> PAGEREF _Toc209701177 \h </w:instrText>
            </w:r>
            <w:r w:rsidR="00901403">
              <w:rPr>
                <w:noProof/>
                <w:webHidden/>
              </w:rPr>
            </w:r>
            <w:r w:rsidR="00901403">
              <w:rPr>
                <w:noProof/>
                <w:webHidden/>
              </w:rPr>
              <w:fldChar w:fldCharType="separate"/>
            </w:r>
            <w:r w:rsidR="00901403">
              <w:rPr>
                <w:noProof/>
                <w:webHidden/>
              </w:rPr>
              <w:t>2</w:t>
            </w:r>
            <w:r w:rsidR="00901403">
              <w:rPr>
                <w:noProof/>
                <w:webHidden/>
              </w:rPr>
              <w:fldChar w:fldCharType="end"/>
            </w:r>
          </w:hyperlink>
        </w:p>
        <w:p w14:paraId="333F95BD" w14:textId="1A45FBB0" w:rsidR="00901403" w:rsidRDefault="00901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09701178" w:history="1">
            <w:r w:rsidRPr="00335F5F">
              <w:rPr>
                <w:rStyle w:val="Hyperlink"/>
                <w:noProof/>
              </w:rPr>
              <w:t>Qu’est-ce qu’un cadre de mesure du rendement?</w:t>
            </w:r>
            <w:r>
              <w:rPr>
                <w:noProof/>
                <w:webHidden/>
              </w:rPr>
              <w:tab/>
            </w:r>
            <w:r>
              <w:rPr>
                <w:noProof/>
                <w:webHidden/>
              </w:rPr>
              <w:fldChar w:fldCharType="begin"/>
            </w:r>
            <w:r>
              <w:rPr>
                <w:noProof/>
                <w:webHidden/>
              </w:rPr>
              <w:instrText xml:space="preserve"> PAGEREF _Toc209701178 \h </w:instrText>
            </w:r>
            <w:r>
              <w:rPr>
                <w:noProof/>
                <w:webHidden/>
              </w:rPr>
            </w:r>
            <w:r>
              <w:rPr>
                <w:noProof/>
                <w:webHidden/>
              </w:rPr>
              <w:fldChar w:fldCharType="separate"/>
            </w:r>
            <w:r>
              <w:rPr>
                <w:noProof/>
                <w:webHidden/>
              </w:rPr>
              <w:t>2</w:t>
            </w:r>
            <w:r>
              <w:rPr>
                <w:noProof/>
                <w:webHidden/>
              </w:rPr>
              <w:fldChar w:fldCharType="end"/>
            </w:r>
          </w:hyperlink>
        </w:p>
        <w:p w14:paraId="296051EC" w14:textId="54845823" w:rsidR="00901403" w:rsidRDefault="00901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09701179" w:history="1">
            <w:r w:rsidRPr="00335F5F">
              <w:rPr>
                <w:rStyle w:val="Hyperlink"/>
                <w:noProof/>
              </w:rPr>
              <w:t>En quoi consistent les normes de service dans le contexte des mesures d’adaptation du lieu de travail?</w:t>
            </w:r>
            <w:r>
              <w:rPr>
                <w:noProof/>
                <w:webHidden/>
              </w:rPr>
              <w:tab/>
            </w:r>
            <w:r>
              <w:rPr>
                <w:noProof/>
                <w:webHidden/>
              </w:rPr>
              <w:fldChar w:fldCharType="begin"/>
            </w:r>
            <w:r>
              <w:rPr>
                <w:noProof/>
                <w:webHidden/>
              </w:rPr>
              <w:instrText xml:space="preserve"> PAGEREF _Toc209701179 \h </w:instrText>
            </w:r>
            <w:r>
              <w:rPr>
                <w:noProof/>
                <w:webHidden/>
              </w:rPr>
            </w:r>
            <w:r>
              <w:rPr>
                <w:noProof/>
                <w:webHidden/>
              </w:rPr>
              <w:fldChar w:fldCharType="separate"/>
            </w:r>
            <w:r>
              <w:rPr>
                <w:noProof/>
                <w:webHidden/>
              </w:rPr>
              <w:t>2</w:t>
            </w:r>
            <w:r>
              <w:rPr>
                <w:noProof/>
                <w:webHidden/>
              </w:rPr>
              <w:fldChar w:fldCharType="end"/>
            </w:r>
          </w:hyperlink>
        </w:p>
        <w:p w14:paraId="6F33918A" w14:textId="5AA4380E" w:rsidR="00901403" w:rsidRDefault="00901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09701180" w:history="1">
            <w:r w:rsidRPr="00335F5F">
              <w:rPr>
                <w:rStyle w:val="Hyperlink"/>
                <w:noProof/>
              </w:rPr>
              <w:t>Cadre de mesure du rendement</w:t>
            </w:r>
            <w:r>
              <w:rPr>
                <w:noProof/>
                <w:webHidden/>
              </w:rPr>
              <w:tab/>
            </w:r>
            <w:r>
              <w:rPr>
                <w:noProof/>
                <w:webHidden/>
              </w:rPr>
              <w:fldChar w:fldCharType="begin"/>
            </w:r>
            <w:r>
              <w:rPr>
                <w:noProof/>
                <w:webHidden/>
              </w:rPr>
              <w:instrText xml:space="preserve"> PAGEREF _Toc209701180 \h </w:instrText>
            </w:r>
            <w:r>
              <w:rPr>
                <w:noProof/>
                <w:webHidden/>
              </w:rPr>
            </w:r>
            <w:r>
              <w:rPr>
                <w:noProof/>
                <w:webHidden/>
              </w:rPr>
              <w:fldChar w:fldCharType="separate"/>
            </w:r>
            <w:r>
              <w:rPr>
                <w:noProof/>
                <w:webHidden/>
              </w:rPr>
              <w:t>2</w:t>
            </w:r>
            <w:r>
              <w:rPr>
                <w:noProof/>
                <w:webHidden/>
              </w:rPr>
              <w:fldChar w:fldCharType="end"/>
            </w:r>
          </w:hyperlink>
        </w:p>
        <w:p w14:paraId="28634DED" w14:textId="5BDD0936" w:rsidR="00901403" w:rsidRDefault="00901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09701181" w:history="1">
            <w:r w:rsidRPr="00335F5F">
              <w:rPr>
                <w:rStyle w:val="Hyperlink"/>
                <w:noProof/>
              </w:rPr>
              <w:t>Théorie du changement</w:t>
            </w:r>
            <w:r>
              <w:rPr>
                <w:noProof/>
                <w:webHidden/>
              </w:rPr>
              <w:tab/>
            </w:r>
            <w:r>
              <w:rPr>
                <w:noProof/>
                <w:webHidden/>
              </w:rPr>
              <w:fldChar w:fldCharType="begin"/>
            </w:r>
            <w:r>
              <w:rPr>
                <w:noProof/>
                <w:webHidden/>
              </w:rPr>
              <w:instrText xml:space="preserve"> PAGEREF _Toc209701181 \h </w:instrText>
            </w:r>
            <w:r>
              <w:rPr>
                <w:noProof/>
                <w:webHidden/>
              </w:rPr>
            </w:r>
            <w:r>
              <w:rPr>
                <w:noProof/>
                <w:webHidden/>
              </w:rPr>
              <w:fldChar w:fldCharType="separate"/>
            </w:r>
            <w:r>
              <w:rPr>
                <w:noProof/>
                <w:webHidden/>
              </w:rPr>
              <w:t>3</w:t>
            </w:r>
            <w:r>
              <w:rPr>
                <w:noProof/>
                <w:webHidden/>
              </w:rPr>
              <w:fldChar w:fldCharType="end"/>
            </w:r>
          </w:hyperlink>
        </w:p>
        <w:p w14:paraId="04B13B11" w14:textId="1682A33A" w:rsidR="00901403" w:rsidRDefault="00901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09701182" w:history="1">
            <w:r w:rsidRPr="00335F5F">
              <w:rPr>
                <w:rStyle w:val="Hyperlink"/>
                <w:noProof/>
              </w:rPr>
              <w:t>Modèle logique</w:t>
            </w:r>
            <w:r>
              <w:rPr>
                <w:noProof/>
                <w:webHidden/>
              </w:rPr>
              <w:tab/>
            </w:r>
            <w:r>
              <w:rPr>
                <w:noProof/>
                <w:webHidden/>
              </w:rPr>
              <w:fldChar w:fldCharType="begin"/>
            </w:r>
            <w:r>
              <w:rPr>
                <w:noProof/>
                <w:webHidden/>
              </w:rPr>
              <w:instrText xml:space="preserve"> PAGEREF _Toc209701182 \h </w:instrText>
            </w:r>
            <w:r>
              <w:rPr>
                <w:noProof/>
                <w:webHidden/>
              </w:rPr>
            </w:r>
            <w:r>
              <w:rPr>
                <w:noProof/>
                <w:webHidden/>
              </w:rPr>
              <w:fldChar w:fldCharType="separate"/>
            </w:r>
            <w:r>
              <w:rPr>
                <w:noProof/>
                <w:webHidden/>
              </w:rPr>
              <w:t>3</w:t>
            </w:r>
            <w:r>
              <w:rPr>
                <w:noProof/>
                <w:webHidden/>
              </w:rPr>
              <w:fldChar w:fldCharType="end"/>
            </w:r>
          </w:hyperlink>
        </w:p>
        <w:p w14:paraId="1E33B6F9" w14:textId="5E0674BB" w:rsidR="00901403" w:rsidRDefault="00901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09701183" w:history="1">
            <w:r w:rsidRPr="00335F5F">
              <w:rPr>
                <w:rStyle w:val="Hyperlink"/>
                <w:noProof/>
              </w:rPr>
              <w:t>Indicateurs de rendement clés</w:t>
            </w:r>
            <w:r>
              <w:rPr>
                <w:noProof/>
                <w:webHidden/>
              </w:rPr>
              <w:tab/>
            </w:r>
            <w:r>
              <w:rPr>
                <w:noProof/>
                <w:webHidden/>
              </w:rPr>
              <w:fldChar w:fldCharType="begin"/>
            </w:r>
            <w:r>
              <w:rPr>
                <w:noProof/>
                <w:webHidden/>
              </w:rPr>
              <w:instrText xml:space="preserve"> PAGEREF _Toc209701183 \h </w:instrText>
            </w:r>
            <w:r>
              <w:rPr>
                <w:noProof/>
                <w:webHidden/>
              </w:rPr>
            </w:r>
            <w:r>
              <w:rPr>
                <w:noProof/>
                <w:webHidden/>
              </w:rPr>
              <w:fldChar w:fldCharType="separate"/>
            </w:r>
            <w:r>
              <w:rPr>
                <w:noProof/>
                <w:webHidden/>
              </w:rPr>
              <w:t>4</w:t>
            </w:r>
            <w:r>
              <w:rPr>
                <w:noProof/>
                <w:webHidden/>
              </w:rPr>
              <w:fldChar w:fldCharType="end"/>
            </w:r>
          </w:hyperlink>
        </w:p>
        <w:p w14:paraId="40FF1FFC" w14:textId="3133A22A" w:rsidR="00901403" w:rsidRDefault="00901403">
          <w:pPr>
            <w:pStyle w:val="TOC3"/>
            <w:tabs>
              <w:tab w:val="right" w:leader="dot" w:pos="9350"/>
            </w:tabs>
            <w:rPr>
              <w:rFonts w:asciiTheme="minorHAnsi" w:eastAsiaTheme="minorEastAsia" w:hAnsiTheme="minorHAnsi" w:cstheme="minorBidi"/>
              <w:noProof/>
              <w:kern w:val="2"/>
              <w:lang w:val="en-CA" w:eastAsia="en-CA"/>
              <w14:ligatures w14:val="standardContextual"/>
            </w:rPr>
          </w:pPr>
          <w:hyperlink w:anchor="_Toc209701184" w:history="1">
            <w:r w:rsidRPr="00335F5F">
              <w:rPr>
                <w:rStyle w:val="Hyperlink"/>
                <w:noProof/>
              </w:rPr>
              <w:t>Utiliser les données pour suivre et mesurer les IRC</w:t>
            </w:r>
            <w:r>
              <w:rPr>
                <w:noProof/>
                <w:webHidden/>
              </w:rPr>
              <w:tab/>
            </w:r>
            <w:r>
              <w:rPr>
                <w:noProof/>
                <w:webHidden/>
              </w:rPr>
              <w:fldChar w:fldCharType="begin"/>
            </w:r>
            <w:r>
              <w:rPr>
                <w:noProof/>
                <w:webHidden/>
              </w:rPr>
              <w:instrText xml:space="preserve"> PAGEREF _Toc209701184 \h </w:instrText>
            </w:r>
            <w:r>
              <w:rPr>
                <w:noProof/>
                <w:webHidden/>
              </w:rPr>
            </w:r>
            <w:r>
              <w:rPr>
                <w:noProof/>
                <w:webHidden/>
              </w:rPr>
              <w:fldChar w:fldCharType="separate"/>
            </w:r>
            <w:r>
              <w:rPr>
                <w:noProof/>
                <w:webHidden/>
              </w:rPr>
              <w:t>5</w:t>
            </w:r>
            <w:r>
              <w:rPr>
                <w:noProof/>
                <w:webHidden/>
              </w:rPr>
              <w:fldChar w:fldCharType="end"/>
            </w:r>
          </w:hyperlink>
        </w:p>
        <w:p w14:paraId="167AE2DD" w14:textId="67312D8B" w:rsidR="00901403" w:rsidRDefault="00901403">
          <w:pPr>
            <w:pStyle w:val="TOC3"/>
            <w:tabs>
              <w:tab w:val="right" w:leader="dot" w:pos="9350"/>
            </w:tabs>
            <w:rPr>
              <w:rFonts w:asciiTheme="minorHAnsi" w:eastAsiaTheme="minorEastAsia" w:hAnsiTheme="minorHAnsi" w:cstheme="minorBidi"/>
              <w:noProof/>
              <w:kern w:val="2"/>
              <w:lang w:val="en-CA" w:eastAsia="en-CA"/>
              <w14:ligatures w14:val="standardContextual"/>
            </w:rPr>
          </w:pPr>
          <w:hyperlink w:anchor="_Toc209701185" w:history="1">
            <w:r w:rsidRPr="00335F5F">
              <w:rPr>
                <w:rStyle w:val="Hyperlink"/>
                <w:noProof/>
              </w:rPr>
              <w:t>Exemples de sources de données</w:t>
            </w:r>
            <w:r>
              <w:rPr>
                <w:noProof/>
                <w:webHidden/>
              </w:rPr>
              <w:tab/>
            </w:r>
            <w:r>
              <w:rPr>
                <w:noProof/>
                <w:webHidden/>
              </w:rPr>
              <w:fldChar w:fldCharType="begin"/>
            </w:r>
            <w:r>
              <w:rPr>
                <w:noProof/>
                <w:webHidden/>
              </w:rPr>
              <w:instrText xml:space="preserve"> PAGEREF _Toc209701185 \h </w:instrText>
            </w:r>
            <w:r>
              <w:rPr>
                <w:noProof/>
                <w:webHidden/>
              </w:rPr>
            </w:r>
            <w:r>
              <w:rPr>
                <w:noProof/>
                <w:webHidden/>
              </w:rPr>
              <w:fldChar w:fldCharType="separate"/>
            </w:r>
            <w:r>
              <w:rPr>
                <w:noProof/>
                <w:webHidden/>
              </w:rPr>
              <w:t>6</w:t>
            </w:r>
            <w:r>
              <w:rPr>
                <w:noProof/>
                <w:webHidden/>
              </w:rPr>
              <w:fldChar w:fldCharType="end"/>
            </w:r>
          </w:hyperlink>
        </w:p>
        <w:p w14:paraId="035DE35F" w14:textId="61C7C8D2" w:rsidR="00901403" w:rsidRDefault="00901403">
          <w:pPr>
            <w:pStyle w:val="TOC3"/>
            <w:tabs>
              <w:tab w:val="right" w:leader="dot" w:pos="9350"/>
            </w:tabs>
            <w:rPr>
              <w:rFonts w:asciiTheme="minorHAnsi" w:eastAsiaTheme="minorEastAsia" w:hAnsiTheme="minorHAnsi" w:cstheme="minorBidi"/>
              <w:noProof/>
              <w:kern w:val="2"/>
              <w:lang w:val="en-CA" w:eastAsia="en-CA"/>
              <w14:ligatures w14:val="standardContextual"/>
            </w:rPr>
          </w:pPr>
          <w:hyperlink w:anchor="_Toc209701186" w:history="1">
            <w:r w:rsidRPr="00335F5F">
              <w:rPr>
                <w:rStyle w:val="Hyperlink"/>
                <w:noProof/>
              </w:rPr>
              <w:t>IRC du PAMA</w:t>
            </w:r>
            <w:r>
              <w:rPr>
                <w:noProof/>
                <w:webHidden/>
              </w:rPr>
              <w:tab/>
            </w:r>
            <w:r>
              <w:rPr>
                <w:noProof/>
                <w:webHidden/>
              </w:rPr>
              <w:fldChar w:fldCharType="begin"/>
            </w:r>
            <w:r>
              <w:rPr>
                <w:noProof/>
                <w:webHidden/>
              </w:rPr>
              <w:instrText xml:space="preserve"> PAGEREF _Toc209701186 \h </w:instrText>
            </w:r>
            <w:r>
              <w:rPr>
                <w:noProof/>
                <w:webHidden/>
              </w:rPr>
            </w:r>
            <w:r>
              <w:rPr>
                <w:noProof/>
                <w:webHidden/>
              </w:rPr>
              <w:fldChar w:fldCharType="separate"/>
            </w:r>
            <w:r>
              <w:rPr>
                <w:noProof/>
                <w:webHidden/>
              </w:rPr>
              <w:t>7</w:t>
            </w:r>
            <w:r>
              <w:rPr>
                <w:noProof/>
                <w:webHidden/>
              </w:rPr>
              <w:fldChar w:fldCharType="end"/>
            </w:r>
          </w:hyperlink>
        </w:p>
        <w:p w14:paraId="43E877FF" w14:textId="0C2906A9" w:rsidR="00901403" w:rsidRDefault="00901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09701187" w:history="1">
            <w:r w:rsidRPr="00335F5F">
              <w:rPr>
                <w:rStyle w:val="Hyperlink"/>
                <w:noProof/>
              </w:rPr>
              <w:t>Normes de service</w:t>
            </w:r>
            <w:r>
              <w:rPr>
                <w:noProof/>
                <w:webHidden/>
              </w:rPr>
              <w:tab/>
            </w:r>
            <w:r>
              <w:rPr>
                <w:noProof/>
                <w:webHidden/>
              </w:rPr>
              <w:fldChar w:fldCharType="begin"/>
            </w:r>
            <w:r>
              <w:rPr>
                <w:noProof/>
                <w:webHidden/>
              </w:rPr>
              <w:instrText xml:space="preserve"> PAGEREF _Toc209701187 \h </w:instrText>
            </w:r>
            <w:r>
              <w:rPr>
                <w:noProof/>
                <w:webHidden/>
              </w:rPr>
            </w:r>
            <w:r>
              <w:rPr>
                <w:noProof/>
                <w:webHidden/>
              </w:rPr>
              <w:fldChar w:fldCharType="separate"/>
            </w:r>
            <w:r>
              <w:rPr>
                <w:noProof/>
                <w:webHidden/>
              </w:rPr>
              <w:t>11</w:t>
            </w:r>
            <w:r>
              <w:rPr>
                <w:noProof/>
                <w:webHidden/>
              </w:rPr>
              <w:fldChar w:fldCharType="end"/>
            </w:r>
          </w:hyperlink>
        </w:p>
        <w:p w14:paraId="48504C3A" w14:textId="6F8E3DC3" w:rsidR="00901403" w:rsidRDefault="00901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09701188" w:history="1">
            <w:r w:rsidRPr="00335F5F">
              <w:rPr>
                <w:rStyle w:val="Hyperlink"/>
                <w:noProof/>
              </w:rPr>
              <w:t>Pourquoi les normes de service sont importantes pour les mesures d’adaptation du lieu de travail</w:t>
            </w:r>
            <w:r>
              <w:rPr>
                <w:noProof/>
                <w:webHidden/>
              </w:rPr>
              <w:tab/>
            </w:r>
            <w:r>
              <w:rPr>
                <w:noProof/>
                <w:webHidden/>
              </w:rPr>
              <w:fldChar w:fldCharType="begin"/>
            </w:r>
            <w:r>
              <w:rPr>
                <w:noProof/>
                <w:webHidden/>
              </w:rPr>
              <w:instrText xml:space="preserve"> PAGEREF _Toc209701188 \h </w:instrText>
            </w:r>
            <w:r>
              <w:rPr>
                <w:noProof/>
                <w:webHidden/>
              </w:rPr>
            </w:r>
            <w:r>
              <w:rPr>
                <w:noProof/>
                <w:webHidden/>
              </w:rPr>
              <w:fldChar w:fldCharType="separate"/>
            </w:r>
            <w:r>
              <w:rPr>
                <w:noProof/>
                <w:webHidden/>
              </w:rPr>
              <w:t>12</w:t>
            </w:r>
            <w:r>
              <w:rPr>
                <w:noProof/>
                <w:webHidden/>
              </w:rPr>
              <w:fldChar w:fldCharType="end"/>
            </w:r>
          </w:hyperlink>
        </w:p>
        <w:p w14:paraId="4B8917B3" w14:textId="5A7B12C7" w:rsidR="00901403" w:rsidRDefault="00901403">
          <w:pPr>
            <w:pStyle w:val="TOC3"/>
            <w:tabs>
              <w:tab w:val="right" w:leader="dot" w:pos="9350"/>
            </w:tabs>
            <w:rPr>
              <w:rFonts w:asciiTheme="minorHAnsi" w:eastAsiaTheme="minorEastAsia" w:hAnsiTheme="minorHAnsi" w:cstheme="minorBidi"/>
              <w:noProof/>
              <w:kern w:val="2"/>
              <w:lang w:val="en-CA" w:eastAsia="en-CA"/>
              <w14:ligatures w14:val="standardContextual"/>
            </w:rPr>
          </w:pPr>
          <w:hyperlink w:anchor="_Toc209701189" w:history="1">
            <w:r w:rsidRPr="00335F5F">
              <w:rPr>
                <w:rStyle w:val="Hyperlink"/>
                <w:noProof/>
              </w:rPr>
              <w:t>Comment définir une bonne norme de service?</w:t>
            </w:r>
            <w:r>
              <w:rPr>
                <w:noProof/>
                <w:webHidden/>
              </w:rPr>
              <w:tab/>
            </w:r>
            <w:r>
              <w:rPr>
                <w:noProof/>
                <w:webHidden/>
              </w:rPr>
              <w:fldChar w:fldCharType="begin"/>
            </w:r>
            <w:r>
              <w:rPr>
                <w:noProof/>
                <w:webHidden/>
              </w:rPr>
              <w:instrText xml:space="preserve"> PAGEREF _Toc209701189 \h </w:instrText>
            </w:r>
            <w:r>
              <w:rPr>
                <w:noProof/>
                <w:webHidden/>
              </w:rPr>
            </w:r>
            <w:r>
              <w:rPr>
                <w:noProof/>
                <w:webHidden/>
              </w:rPr>
              <w:fldChar w:fldCharType="separate"/>
            </w:r>
            <w:r>
              <w:rPr>
                <w:noProof/>
                <w:webHidden/>
              </w:rPr>
              <w:t>13</w:t>
            </w:r>
            <w:r>
              <w:rPr>
                <w:noProof/>
                <w:webHidden/>
              </w:rPr>
              <w:fldChar w:fldCharType="end"/>
            </w:r>
          </w:hyperlink>
        </w:p>
        <w:p w14:paraId="655F0491" w14:textId="2430A616" w:rsidR="00901403" w:rsidRDefault="00901403">
          <w:pPr>
            <w:pStyle w:val="TOC3"/>
            <w:tabs>
              <w:tab w:val="right" w:leader="dot" w:pos="9350"/>
            </w:tabs>
            <w:rPr>
              <w:rFonts w:asciiTheme="minorHAnsi" w:eastAsiaTheme="minorEastAsia" w:hAnsiTheme="minorHAnsi" w:cstheme="minorBidi"/>
              <w:noProof/>
              <w:kern w:val="2"/>
              <w:lang w:val="en-CA" w:eastAsia="en-CA"/>
              <w14:ligatures w14:val="standardContextual"/>
            </w:rPr>
          </w:pPr>
          <w:hyperlink w:anchor="_Toc209701190" w:history="1">
            <w:r w:rsidRPr="00335F5F">
              <w:rPr>
                <w:rStyle w:val="Hyperlink"/>
                <w:noProof/>
              </w:rPr>
              <w:t>Par où commencer?</w:t>
            </w:r>
            <w:r>
              <w:rPr>
                <w:noProof/>
                <w:webHidden/>
              </w:rPr>
              <w:tab/>
            </w:r>
            <w:r>
              <w:rPr>
                <w:noProof/>
                <w:webHidden/>
              </w:rPr>
              <w:fldChar w:fldCharType="begin"/>
            </w:r>
            <w:r>
              <w:rPr>
                <w:noProof/>
                <w:webHidden/>
              </w:rPr>
              <w:instrText xml:space="preserve"> PAGEREF _Toc209701190 \h </w:instrText>
            </w:r>
            <w:r>
              <w:rPr>
                <w:noProof/>
                <w:webHidden/>
              </w:rPr>
            </w:r>
            <w:r>
              <w:rPr>
                <w:noProof/>
                <w:webHidden/>
              </w:rPr>
              <w:fldChar w:fldCharType="separate"/>
            </w:r>
            <w:r>
              <w:rPr>
                <w:noProof/>
                <w:webHidden/>
              </w:rPr>
              <w:t>13</w:t>
            </w:r>
            <w:r>
              <w:rPr>
                <w:noProof/>
                <w:webHidden/>
              </w:rPr>
              <w:fldChar w:fldCharType="end"/>
            </w:r>
          </w:hyperlink>
        </w:p>
        <w:p w14:paraId="093F2704" w14:textId="00B38D4F" w:rsidR="00901403" w:rsidRDefault="00901403">
          <w:pPr>
            <w:pStyle w:val="TOC3"/>
            <w:tabs>
              <w:tab w:val="right" w:leader="dot" w:pos="9350"/>
            </w:tabs>
            <w:rPr>
              <w:rFonts w:asciiTheme="minorHAnsi" w:eastAsiaTheme="minorEastAsia" w:hAnsiTheme="minorHAnsi" w:cstheme="minorBidi"/>
              <w:noProof/>
              <w:kern w:val="2"/>
              <w:lang w:val="en-CA" w:eastAsia="en-CA"/>
              <w14:ligatures w14:val="standardContextual"/>
            </w:rPr>
          </w:pPr>
          <w:hyperlink w:anchor="_Toc209701191" w:history="1">
            <w:r w:rsidRPr="00335F5F">
              <w:rPr>
                <w:rStyle w:val="Hyperlink"/>
                <w:noProof/>
              </w:rPr>
              <w:t>Facteurs à considérer</w:t>
            </w:r>
            <w:r>
              <w:rPr>
                <w:noProof/>
                <w:webHidden/>
              </w:rPr>
              <w:tab/>
            </w:r>
            <w:r>
              <w:rPr>
                <w:noProof/>
                <w:webHidden/>
              </w:rPr>
              <w:fldChar w:fldCharType="begin"/>
            </w:r>
            <w:r>
              <w:rPr>
                <w:noProof/>
                <w:webHidden/>
              </w:rPr>
              <w:instrText xml:space="preserve"> PAGEREF _Toc209701191 \h </w:instrText>
            </w:r>
            <w:r>
              <w:rPr>
                <w:noProof/>
                <w:webHidden/>
              </w:rPr>
            </w:r>
            <w:r>
              <w:rPr>
                <w:noProof/>
                <w:webHidden/>
              </w:rPr>
              <w:fldChar w:fldCharType="separate"/>
            </w:r>
            <w:r>
              <w:rPr>
                <w:noProof/>
                <w:webHidden/>
              </w:rPr>
              <w:t>14</w:t>
            </w:r>
            <w:r>
              <w:rPr>
                <w:noProof/>
                <w:webHidden/>
              </w:rPr>
              <w:fldChar w:fldCharType="end"/>
            </w:r>
          </w:hyperlink>
        </w:p>
        <w:p w14:paraId="56C86CFD" w14:textId="6807D5F3" w:rsidR="00901403" w:rsidRDefault="00901403">
          <w:pPr>
            <w:pStyle w:val="TOC3"/>
            <w:tabs>
              <w:tab w:val="right" w:leader="dot" w:pos="9350"/>
            </w:tabs>
            <w:rPr>
              <w:rFonts w:asciiTheme="minorHAnsi" w:eastAsiaTheme="minorEastAsia" w:hAnsiTheme="minorHAnsi" w:cstheme="minorBidi"/>
              <w:noProof/>
              <w:kern w:val="2"/>
              <w:lang w:val="en-CA" w:eastAsia="en-CA"/>
              <w14:ligatures w14:val="standardContextual"/>
            </w:rPr>
          </w:pPr>
          <w:hyperlink w:anchor="_Toc209701192" w:history="1">
            <w:r w:rsidRPr="00335F5F">
              <w:rPr>
                <w:rStyle w:val="Hyperlink"/>
                <w:noProof/>
              </w:rPr>
              <w:t>Exemples de normes de service – Centre d’expertise de mesures d’adaptation du lieu de travail</w:t>
            </w:r>
            <w:r>
              <w:rPr>
                <w:noProof/>
                <w:webHidden/>
              </w:rPr>
              <w:tab/>
            </w:r>
            <w:r>
              <w:rPr>
                <w:noProof/>
                <w:webHidden/>
              </w:rPr>
              <w:fldChar w:fldCharType="begin"/>
            </w:r>
            <w:r>
              <w:rPr>
                <w:noProof/>
                <w:webHidden/>
              </w:rPr>
              <w:instrText xml:space="preserve"> PAGEREF _Toc209701192 \h </w:instrText>
            </w:r>
            <w:r>
              <w:rPr>
                <w:noProof/>
                <w:webHidden/>
              </w:rPr>
            </w:r>
            <w:r>
              <w:rPr>
                <w:noProof/>
                <w:webHidden/>
              </w:rPr>
              <w:fldChar w:fldCharType="separate"/>
            </w:r>
            <w:r>
              <w:rPr>
                <w:noProof/>
                <w:webHidden/>
              </w:rPr>
              <w:t>15</w:t>
            </w:r>
            <w:r>
              <w:rPr>
                <w:noProof/>
                <w:webHidden/>
              </w:rPr>
              <w:fldChar w:fldCharType="end"/>
            </w:r>
          </w:hyperlink>
        </w:p>
        <w:p w14:paraId="620A0A03" w14:textId="2E15B36E" w:rsidR="00901403" w:rsidRDefault="00901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09701193" w:history="1">
            <w:r w:rsidRPr="00335F5F">
              <w:rPr>
                <w:rStyle w:val="Hyperlink"/>
                <w:noProof/>
              </w:rPr>
              <w:t>Lectures supplémentaires</w:t>
            </w:r>
            <w:r>
              <w:rPr>
                <w:noProof/>
                <w:webHidden/>
              </w:rPr>
              <w:tab/>
            </w:r>
            <w:r>
              <w:rPr>
                <w:noProof/>
                <w:webHidden/>
              </w:rPr>
              <w:fldChar w:fldCharType="begin"/>
            </w:r>
            <w:r>
              <w:rPr>
                <w:noProof/>
                <w:webHidden/>
              </w:rPr>
              <w:instrText xml:space="preserve"> PAGEREF _Toc209701193 \h </w:instrText>
            </w:r>
            <w:r>
              <w:rPr>
                <w:noProof/>
                <w:webHidden/>
              </w:rPr>
            </w:r>
            <w:r>
              <w:rPr>
                <w:noProof/>
                <w:webHidden/>
              </w:rPr>
              <w:fldChar w:fldCharType="separate"/>
            </w:r>
            <w:r>
              <w:rPr>
                <w:noProof/>
                <w:webHidden/>
              </w:rPr>
              <w:t>18</w:t>
            </w:r>
            <w:r>
              <w:rPr>
                <w:noProof/>
                <w:webHidden/>
              </w:rPr>
              <w:fldChar w:fldCharType="end"/>
            </w:r>
          </w:hyperlink>
        </w:p>
        <w:p w14:paraId="3276DB9B" w14:textId="362F08B5" w:rsidR="00C36112" w:rsidRPr="00E16687" w:rsidRDefault="00C36112" w:rsidP="002808A2">
          <w:pPr>
            <w:pStyle w:val="TOC2"/>
            <w:tabs>
              <w:tab w:val="right" w:leader="dot" w:pos="9350"/>
            </w:tabs>
          </w:pPr>
          <w:r w:rsidRPr="00E16687">
            <w:rPr>
              <w:b/>
              <w:bCs/>
              <w:noProof/>
            </w:rPr>
            <w:fldChar w:fldCharType="end"/>
          </w:r>
        </w:p>
      </w:sdtContent>
    </w:sdt>
    <w:p w14:paraId="35FE4834" w14:textId="77777777" w:rsidR="002808A2" w:rsidRPr="00E16687" w:rsidRDefault="002808A2" w:rsidP="0063254A">
      <w:pPr>
        <w:pStyle w:val="Heading2"/>
        <w:spacing w:before="120" w:after="120"/>
        <w:sectPr w:rsidR="002808A2" w:rsidRPr="00E16687">
          <w:footerReference w:type="default" r:id="rId12"/>
          <w:pgSz w:w="12240" w:h="15840"/>
          <w:pgMar w:top="1440" w:right="1440" w:bottom="1440" w:left="1440" w:header="708" w:footer="708" w:gutter="0"/>
          <w:cols w:space="708"/>
          <w:docGrid w:linePitch="360"/>
        </w:sectPr>
      </w:pPr>
    </w:p>
    <w:p w14:paraId="1DF1426E" w14:textId="10342F9B" w:rsidR="66E53A42" w:rsidRPr="00E16687" w:rsidRDefault="66E53A42" w:rsidP="0063254A">
      <w:pPr>
        <w:pStyle w:val="Heading2"/>
        <w:spacing w:before="120" w:after="120"/>
        <w:rPr>
          <w:rFonts w:cs="Arial"/>
        </w:rPr>
      </w:pPr>
      <w:bookmarkStart w:id="3" w:name="_Toc209701177"/>
      <w:r w:rsidRPr="00E16687">
        <w:lastRenderedPageBreak/>
        <w:t>But du présent outil</w:t>
      </w:r>
      <w:bookmarkEnd w:id="3"/>
    </w:p>
    <w:p w14:paraId="2AEEE829" w14:textId="07984A72" w:rsidR="66E53A42" w:rsidRPr="00E16687" w:rsidRDefault="66E53A42" w:rsidP="0063254A">
      <w:pPr>
        <w:spacing w:after="120" w:line="360" w:lineRule="auto"/>
      </w:pPr>
      <w:r w:rsidRPr="00E16687">
        <w:t xml:space="preserve">Cet outil permet aux ministères de mesurer l’efficacité de leur </w:t>
      </w:r>
      <w:r w:rsidR="005647CA" w:rsidRPr="00E16687">
        <w:t xml:space="preserve">modèle de </w:t>
      </w:r>
      <w:r w:rsidRPr="00E16687">
        <w:t xml:space="preserve">prestation de services de mesures d’adaptation </w:t>
      </w:r>
      <w:r w:rsidR="00CA5E82" w:rsidRPr="00E16687">
        <w:t>du lieu</w:t>
      </w:r>
      <w:r w:rsidRPr="00E16687">
        <w:t xml:space="preserve"> de travail.</w:t>
      </w:r>
      <w:r w:rsidR="001831FC" w:rsidRPr="00E16687">
        <w:t xml:space="preserve"> Il </w:t>
      </w:r>
      <w:r w:rsidR="008A489B" w:rsidRPr="00E16687">
        <w:t>fournit aussi aux ministères et aux organismes des renseignements sur la façon d’établir des normes de service lorsqu’ils offrent des services de mesures d’adaptation du lieu de travail aux personnes en situation de handicap.</w:t>
      </w:r>
    </w:p>
    <w:p w14:paraId="0622CB90" w14:textId="32710BB2" w:rsidR="00692884" w:rsidRPr="00E16687" w:rsidRDefault="35FB6833" w:rsidP="0063254A">
      <w:pPr>
        <w:pStyle w:val="Heading2"/>
        <w:spacing w:before="120" w:after="120"/>
        <w:rPr>
          <w:rFonts w:eastAsia="Times New Roman" w:cs="Arial"/>
          <w:color w:val="000000" w:themeColor="text1"/>
        </w:rPr>
      </w:pPr>
      <w:bookmarkStart w:id="4" w:name="_Toc209701178"/>
      <w:r w:rsidRPr="00E16687">
        <w:t>Qu’est-ce qu’un cadre de mesure du rendement?</w:t>
      </w:r>
      <w:bookmarkEnd w:id="4"/>
    </w:p>
    <w:p w14:paraId="50861B17" w14:textId="6455CBB2" w:rsidR="00692884" w:rsidRPr="00E16687" w:rsidRDefault="00514F85" w:rsidP="0063254A">
      <w:pPr>
        <w:spacing w:after="120" w:line="360" w:lineRule="auto"/>
        <w:rPr>
          <w:rFonts w:eastAsia="Times New Roman"/>
          <w:color w:val="000000"/>
        </w:rPr>
      </w:pPr>
      <w:r w:rsidRPr="00E16687">
        <w:rPr>
          <w:color w:val="000000" w:themeColor="text1"/>
        </w:rPr>
        <w:t>Un cadre de mesure du rendement</w:t>
      </w:r>
      <w:r w:rsidR="00C2485F" w:rsidRPr="00E16687">
        <w:rPr>
          <w:color w:val="000000" w:themeColor="text1"/>
        </w:rPr>
        <w:t xml:space="preserve"> (CMR)</w:t>
      </w:r>
      <w:r w:rsidRPr="00E16687">
        <w:rPr>
          <w:color w:val="000000" w:themeColor="text1"/>
        </w:rPr>
        <w:t xml:space="preserve"> est un moyen structuré de suivre l’efficacité d’un programme ou d’un service.</w:t>
      </w:r>
    </w:p>
    <w:p w14:paraId="43CA20E4" w14:textId="29A07421" w:rsidR="003D58B6" w:rsidRPr="00E16687" w:rsidRDefault="003D58B6" w:rsidP="0063254A">
      <w:pPr>
        <w:pStyle w:val="ListParagraph"/>
        <w:numPr>
          <w:ilvl w:val="0"/>
          <w:numId w:val="37"/>
        </w:numPr>
        <w:spacing w:after="120" w:line="360" w:lineRule="auto"/>
        <w:ind w:left="1077" w:hanging="357"/>
        <w:textAlignment w:val="baseline"/>
      </w:pPr>
      <w:r w:rsidRPr="00E16687">
        <w:rPr>
          <w:color w:val="000000" w:themeColor="text1"/>
        </w:rPr>
        <w:t>Il permet de recueillir et d’analyser des données pour mesurer les résultats.</w:t>
      </w:r>
    </w:p>
    <w:p w14:paraId="3C5C9502" w14:textId="5B79EA7F" w:rsidR="003D58B6" w:rsidRPr="00E16687" w:rsidRDefault="003D58B6" w:rsidP="0063254A">
      <w:pPr>
        <w:pStyle w:val="ListParagraph"/>
        <w:numPr>
          <w:ilvl w:val="0"/>
          <w:numId w:val="37"/>
        </w:numPr>
        <w:spacing w:after="120" w:line="360" w:lineRule="auto"/>
        <w:ind w:left="1077" w:hanging="357"/>
        <w:textAlignment w:val="baseline"/>
      </w:pPr>
      <w:r w:rsidRPr="00E16687">
        <w:rPr>
          <w:color w:val="000000" w:themeColor="text1"/>
        </w:rPr>
        <w:t>Il détermine les éléments à mesurer, la méthode de mesure et les personnes responsables.</w:t>
      </w:r>
    </w:p>
    <w:p w14:paraId="62C626EB" w14:textId="375BCD9C" w:rsidR="00514F85" w:rsidRPr="00E16687" w:rsidRDefault="003D58B6" w:rsidP="0063254A">
      <w:pPr>
        <w:pStyle w:val="ListParagraph"/>
        <w:numPr>
          <w:ilvl w:val="0"/>
          <w:numId w:val="37"/>
        </w:numPr>
        <w:spacing w:after="120" w:line="360" w:lineRule="auto"/>
        <w:ind w:left="1077" w:hanging="357"/>
        <w:textAlignment w:val="baseline"/>
        <w:rPr>
          <w:rFonts w:eastAsia="Times New Roman"/>
          <w:color w:val="000000"/>
        </w:rPr>
      </w:pPr>
      <w:r w:rsidRPr="00E16687">
        <w:rPr>
          <w:color w:val="000000" w:themeColor="text1"/>
        </w:rPr>
        <w:t>Il permet de veiller à ce que le programme reste aligné sur ses objectifs.</w:t>
      </w:r>
    </w:p>
    <w:p w14:paraId="1DF10E63" w14:textId="60EA5A45" w:rsidR="003D58B6" w:rsidRPr="00E16687" w:rsidRDefault="003D58B6" w:rsidP="0063254A">
      <w:pPr>
        <w:pStyle w:val="ListParagraph"/>
        <w:numPr>
          <w:ilvl w:val="0"/>
          <w:numId w:val="37"/>
        </w:numPr>
        <w:spacing w:after="120" w:line="360" w:lineRule="auto"/>
        <w:ind w:left="1077" w:hanging="357"/>
        <w:textAlignment w:val="baseline"/>
      </w:pPr>
      <w:r w:rsidRPr="00E16687">
        <w:rPr>
          <w:color w:val="000000" w:themeColor="text1"/>
        </w:rPr>
        <w:t>Il soutient l’amélioration et l’apprentissage continus.</w:t>
      </w:r>
    </w:p>
    <w:p w14:paraId="5DB940D8" w14:textId="45357E44" w:rsidR="00686452" w:rsidRPr="00E16687" w:rsidRDefault="00686452" w:rsidP="0063254A">
      <w:pPr>
        <w:spacing w:after="120" w:line="360" w:lineRule="auto"/>
      </w:pPr>
      <w:r w:rsidRPr="00E16687">
        <w:t>Les principaux éléments d’un cadre de mesure du rendement sont indiqués ci-dessous.</w:t>
      </w:r>
    </w:p>
    <w:p w14:paraId="5F65B1D5" w14:textId="38FBBECA" w:rsidR="00DF7745" w:rsidRPr="00E16687" w:rsidRDefault="00C45CA5" w:rsidP="0063254A">
      <w:pPr>
        <w:spacing w:after="120" w:line="360" w:lineRule="auto"/>
      </w:pPr>
      <w:r w:rsidRPr="00E16687">
        <w:t xml:space="preserve">Un </w:t>
      </w:r>
      <w:r w:rsidRPr="00E16687">
        <w:rPr>
          <w:rStyle w:val="Strong"/>
        </w:rPr>
        <w:t>modèle logique</w:t>
      </w:r>
      <w:r w:rsidRPr="00E16687">
        <w:t xml:space="preserve"> – une carte visuelle qui montre :</w:t>
      </w:r>
    </w:p>
    <w:p w14:paraId="152667AF" w14:textId="62146E31" w:rsidR="00B601E1" w:rsidRPr="00E16687" w:rsidRDefault="00B601E1" w:rsidP="0063254A">
      <w:pPr>
        <w:pStyle w:val="ListParagraph"/>
        <w:numPr>
          <w:ilvl w:val="0"/>
          <w:numId w:val="38"/>
        </w:numPr>
        <w:spacing w:after="120" w:line="360" w:lineRule="auto"/>
        <w:ind w:left="1077" w:hanging="357"/>
      </w:pPr>
      <w:r w:rsidRPr="00E16687">
        <w:t xml:space="preserve">Les ressources </w:t>
      </w:r>
      <w:r w:rsidR="004054AE" w:rsidRPr="00E16687">
        <w:t>nécessaires</w:t>
      </w:r>
      <w:r w:rsidRPr="00E16687">
        <w:t xml:space="preserve"> p</w:t>
      </w:r>
      <w:r w:rsidR="004054AE" w:rsidRPr="00E16687">
        <w:t>ou</w:t>
      </w:r>
      <w:r w:rsidRPr="00E16687">
        <w:t>r le programme (intrants);</w:t>
      </w:r>
    </w:p>
    <w:p w14:paraId="7D646CCD" w14:textId="45383A08" w:rsidR="00B601E1" w:rsidRPr="00E16687" w:rsidRDefault="00B601E1" w:rsidP="0063254A">
      <w:pPr>
        <w:pStyle w:val="ListParagraph"/>
        <w:numPr>
          <w:ilvl w:val="0"/>
          <w:numId w:val="38"/>
        </w:numPr>
        <w:spacing w:after="120" w:line="360" w:lineRule="auto"/>
        <w:ind w:left="1077" w:hanging="357"/>
      </w:pPr>
      <w:r w:rsidRPr="00E16687">
        <w:t>Les réalisations dans le cadre du programme (activités);</w:t>
      </w:r>
    </w:p>
    <w:p w14:paraId="10AEF893" w14:textId="7C5836D8" w:rsidR="00B601E1" w:rsidRPr="00E16687" w:rsidRDefault="00B601E1" w:rsidP="0063254A">
      <w:pPr>
        <w:pStyle w:val="ListParagraph"/>
        <w:numPr>
          <w:ilvl w:val="0"/>
          <w:numId w:val="38"/>
        </w:numPr>
        <w:spacing w:after="120" w:line="360" w:lineRule="auto"/>
        <w:ind w:left="1077" w:hanging="357"/>
      </w:pPr>
      <w:r w:rsidRPr="00E16687">
        <w:t xml:space="preserve">Les produits </w:t>
      </w:r>
      <w:r w:rsidR="004054AE" w:rsidRPr="00E16687">
        <w:t>découlant</w:t>
      </w:r>
      <w:r w:rsidRPr="00E16687">
        <w:t xml:space="preserve"> du programme (extrants);</w:t>
      </w:r>
    </w:p>
    <w:p w14:paraId="2382DBDF" w14:textId="1D550C81" w:rsidR="00B601E1" w:rsidRPr="00E16687" w:rsidRDefault="00B601E1" w:rsidP="0063254A">
      <w:pPr>
        <w:pStyle w:val="ListParagraph"/>
        <w:numPr>
          <w:ilvl w:val="0"/>
          <w:numId w:val="38"/>
        </w:numPr>
        <w:spacing w:after="120" w:line="360" w:lineRule="auto"/>
        <w:ind w:left="1077" w:hanging="357"/>
      </w:pPr>
      <w:r w:rsidRPr="00E16687">
        <w:t>Les changements qu’il vise à apporter (résultats).</w:t>
      </w:r>
    </w:p>
    <w:p w14:paraId="6E39C3E3" w14:textId="7F9E0D7C" w:rsidR="00B601E1" w:rsidRPr="00E16687" w:rsidRDefault="00B601E1" w:rsidP="0063254A">
      <w:pPr>
        <w:spacing w:after="120" w:line="360" w:lineRule="auto"/>
      </w:pPr>
      <w:r w:rsidRPr="00E16687">
        <w:t xml:space="preserve">Une </w:t>
      </w:r>
      <w:r w:rsidRPr="00E16687">
        <w:rPr>
          <w:rStyle w:val="Strong"/>
        </w:rPr>
        <w:t xml:space="preserve">théorie du changement </w:t>
      </w:r>
      <w:r w:rsidRPr="00E16687">
        <w:rPr>
          <w:rStyle w:val="Strong"/>
          <w:b w:val="0"/>
        </w:rPr>
        <w:t>–</w:t>
      </w:r>
      <w:r w:rsidRPr="00E16687">
        <w:t xml:space="preserve"> une analyse expliquant le « pourquoi » du modèle logique :</w:t>
      </w:r>
    </w:p>
    <w:p w14:paraId="391CDF6A" w14:textId="1EE26C2B" w:rsidR="00B601E1" w:rsidRPr="00E16687" w:rsidRDefault="00675B8C" w:rsidP="0063254A">
      <w:pPr>
        <w:pStyle w:val="ListParagraph"/>
        <w:numPr>
          <w:ilvl w:val="0"/>
          <w:numId w:val="39"/>
        </w:numPr>
        <w:spacing w:after="120" w:line="360" w:lineRule="auto"/>
        <w:ind w:left="1077" w:hanging="357"/>
      </w:pPr>
      <w:r w:rsidRPr="00E16687">
        <w:t>El</w:t>
      </w:r>
      <w:r w:rsidR="00B601E1" w:rsidRPr="00E16687">
        <w:t>l</w:t>
      </w:r>
      <w:r w:rsidRPr="00E16687">
        <w:t>e</w:t>
      </w:r>
      <w:r w:rsidR="00B601E1" w:rsidRPr="00E16687">
        <w:t xml:space="preserve"> décrit comment et pourquoi le programme devrait fonctionner;</w:t>
      </w:r>
    </w:p>
    <w:p w14:paraId="44AD8334" w14:textId="6220F780" w:rsidR="00B601E1" w:rsidRPr="00E16687" w:rsidRDefault="00675B8C" w:rsidP="0063254A">
      <w:pPr>
        <w:pStyle w:val="ListParagraph"/>
        <w:numPr>
          <w:ilvl w:val="0"/>
          <w:numId w:val="39"/>
        </w:numPr>
        <w:spacing w:after="120" w:line="360" w:lineRule="auto"/>
        <w:ind w:left="1077" w:hanging="357"/>
      </w:pPr>
      <w:r w:rsidRPr="00E16687">
        <w:t>E</w:t>
      </w:r>
      <w:r w:rsidR="00B601E1" w:rsidRPr="00E16687">
        <w:t>l</w:t>
      </w:r>
      <w:r w:rsidRPr="00E16687">
        <w:t>le</w:t>
      </w:r>
      <w:r w:rsidR="00B601E1" w:rsidRPr="00E16687">
        <w:t xml:space="preserve"> comprend les hypothèses, les risques et les facteurs clés qui influencent la réussite;</w:t>
      </w:r>
    </w:p>
    <w:p w14:paraId="4BC55EF8" w14:textId="2E18BBC3" w:rsidR="008A489B" w:rsidRPr="00E16687" w:rsidRDefault="00675B8C" w:rsidP="0063254A">
      <w:pPr>
        <w:pStyle w:val="ListParagraph"/>
        <w:numPr>
          <w:ilvl w:val="0"/>
          <w:numId w:val="39"/>
        </w:numPr>
        <w:spacing w:after="120" w:line="360" w:lineRule="auto"/>
        <w:ind w:left="1077" w:hanging="357"/>
      </w:pPr>
      <w:r w:rsidRPr="00E16687">
        <w:t>El</w:t>
      </w:r>
      <w:r w:rsidR="00B601E1" w:rsidRPr="00E16687">
        <w:t>l</w:t>
      </w:r>
      <w:r w:rsidRPr="00E16687">
        <w:t>e</w:t>
      </w:r>
      <w:r w:rsidR="00B601E1" w:rsidRPr="00E16687">
        <w:t xml:space="preserve"> montre les étapes nécessaires pour passer des activités </w:t>
      </w:r>
      <w:r w:rsidR="00330F61" w:rsidRPr="00E16687">
        <w:t>aux</w:t>
      </w:r>
      <w:r w:rsidR="00B601E1" w:rsidRPr="00E16687">
        <w:t xml:space="preserve"> répercussions réelles et durables.</w:t>
      </w:r>
    </w:p>
    <w:p w14:paraId="1360EED3" w14:textId="77777777" w:rsidR="00AF1794" w:rsidRPr="00E16687" w:rsidRDefault="00AF1794" w:rsidP="0063254A">
      <w:pPr>
        <w:pStyle w:val="Heading2"/>
        <w:spacing w:before="120" w:after="120"/>
      </w:pPr>
      <w:bookmarkStart w:id="5" w:name="_Toc209701179"/>
      <w:r w:rsidRPr="00E16687">
        <w:lastRenderedPageBreak/>
        <w:t>En quoi consistent les normes de service dans le contexte des mesures d’adaptation du lieu de travail?</w:t>
      </w:r>
      <w:bookmarkEnd w:id="5"/>
      <w:r w:rsidRPr="00E16687">
        <w:t> </w:t>
      </w:r>
    </w:p>
    <w:p w14:paraId="08B6D206" w14:textId="2492835C" w:rsidR="00AF1794" w:rsidRPr="00E16687" w:rsidRDefault="00AF1794" w:rsidP="0063254A">
      <w:pPr>
        <w:pStyle w:val="ListParagraph"/>
        <w:numPr>
          <w:ilvl w:val="0"/>
          <w:numId w:val="34"/>
        </w:numPr>
        <w:spacing w:after="120" w:line="360" w:lineRule="auto"/>
        <w:ind w:hanging="357"/>
      </w:pPr>
      <w:r w:rsidRPr="00E16687">
        <w:t>Une norme de service est une déclaration claire et simple qui décrit le niveau de service auquel une personne peut s’attendre de la part d’une organisation.</w:t>
      </w:r>
      <w:r w:rsidR="0F164CD0" w:rsidRPr="00E16687">
        <w:t xml:space="preserve"> </w:t>
      </w:r>
    </w:p>
    <w:p w14:paraId="68A3DA96" w14:textId="50ADB14A" w:rsidR="00AF1794" w:rsidRPr="00E16687" w:rsidRDefault="00AF1794" w:rsidP="0063254A">
      <w:pPr>
        <w:pStyle w:val="ListParagraph"/>
        <w:numPr>
          <w:ilvl w:val="0"/>
          <w:numId w:val="34"/>
        </w:numPr>
        <w:spacing w:after="120" w:line="360" w:lineRule="auto"/>
        <w:ind w:hanging="357"/>
      </w:pPr>
      <w:r w:rsidRPr="00E16687">
        <w:t>Les normes de service définissent les attentes concernant le processus lié aux mesures d’adaptation du lieu de travail.</w:t>
      </w:r>
      <w:r w:rsidR="0F164CD0" w:rsidRPr="00E16687">
        <w:t xml:space="preserve"> </w:t>
      </w:r>
    </w:p>
    <w:p w14:paraId="26E943BA" w14:textId="77777777" w:rsidR="004A113A" w:rsidRPr="00E16687" w:rsidRDefault="00AF1794" w:rsidP="0063254A">
      <w:pPr>
        <w:pStyle w:val="ListParagraph"/>
        <w:numPr>
          <w:ilvl w:val="0"/>
          <w:numId w:val="34"/>
        </w:numPr>
        <w:spacing w:after="120" w:line="360" w:lineRule="auto"/>
        <w:ind w:hanging="357"/>
      </w:pPr>
      <w:r w:rsidRPr="00E16687">
        <w:t xml:space="preserve">Elles permettent d’informer les utilisateurs des services, comme les employés et les gestionnaires, de ce à quoi ils peuvent s’attendre. </w:t>
      </w:r>
    </w:p>
    <w:p w14:paraId="00A54704" w14:textId="5238006F" w:rsidR="00AF1794" w:rsidRPr="00E16687" w:rsidRDefault="00AF1794" w:rsidP="0063254A">
      <w:pPr>
        <w:pStyle w:val="ListParagraph"/>
        <w:numPr>
          <w:ilvl w:val="1"/>
          <w:numId w:val="34"/>
        </w:numPr>
        <w:spacing w:after="120" w:line="360" w:lineRule="auto"/>
        <w:ind w:hanging="357"/>
      </w:pPr>
      <w:r w:rsidRPr="00E16687">
        <w:t>À titre d’exemple : « On accusera réception de votre demande dans un délai de deux jours ouvrables. » </w:t>
      </w:r>
    </w:p>
    <w:p w14:paraId="4DF1F82C" w14:textId="2946B847" w:rsidR="001B0FD2" w:rsidRPr="00E16687" w:rsidRDefault="00AF1794" w:rsidP="0063254A">
      <w:pPr>
        <w:pStyle w:val="ListParagraph"/>
        <w:numPr>
          <w:ilvl w:val="0"/>
          <w:numId w:val="34"/>
        </w:numPr>
        <w:spacing w:after="120" w:line="360" w:lineRule="auto"/>
        <w:ind w:hanging="357"/>
      </w:pPr>
      <w:r w:rsidRPr="00E16687">
        <w:t xml:space="preserve">Elles précisent les objectifs que doivent atteindre les centres d’expertise </w:t>
      </w:r>
      <w:r w:rsidR="00EC740C">
        <w:t>de</w:t>
      </w:r>
      <w:r w:rsidRPr="00E16687">
        <w:t xml:space="preserve"> mesures d’adaptation du lieu de travail dans le cadre de leurs activités. </w:t>
      </w:r>
    </w:p>
    <w:p w14:paraId="65B3F734" w14:textId="332E3F1F" w:rsidR="00AF1794" w:rsidRPr="00E16687" w:rsidRDefault="00AF1794" w:rsidP="0063254A">
      <w:pPr>
        <w:pStyle w:val="ListParagraph"/>
        <w:numPr>
          <w:ilvl w:val="1"/>
          <w:numId w:val="34"/>
        </w:numPr>
        <w:spacing w:after="120" w:line="360" w:lineRule="auto"/>
        <w:ind w:hanging="357"/>
      </w:pPr>
      <w:r w:rsidRPr="00E16687">
        <w:t>À titre d’exemple :</w:t>
      </w:r>
      <w:r w:rsidR="001B0FD2" w:rsidRPr="00E16687">
        <w:t xml:space="preserve"> </w:t>
      </w:r>
      <w:r w:rsidRPr="00E16687">
        <w:t>Il faut accuser réception d’une demande dans un délai de deux jours ouvrables</w:t>
      </w:r>
    </w:p>
    <w:p w14:paraId="4FA2712B" w14:textId="27C24E0E" w:rsidR="00686452" w:rsidRPr="00E16687" w:rsidRDefault="10623CFD" w:rsidP="00B47486">
      <w:pPr>
        <w:pStyle w:val="Heading2"/>
        <w:rPr>
          <w:rFonts w:cs="Arial"/>
        </w:rPr>
      </w:pPr>
      <w:bookmarkStart w:id="6" w:name="_Toc209701180"/>
      <w:r w:rsidRPr="00E16687">
        <w:t>Cadre de mesure du rendement</w:t>
      </w:r>
      <w:bookmarkEnd w:id="6"/>
      <w:r w:rsidRPr="00E16687">
        <w:t xml:space="preserve"> </w:t>
      </w:r>
    </w:p>
    <w:p w14:paraId="04393C13" w14:textId="630844F8" w:rsidR="00BD4F00" w:rsidRPr="00E16687" w:rsidRDefault="25386F39" w:rsidP="0063254A">
      <w:pPr>
        <w:spacing w:after="120" w:line="360" w:lineRule="auto"/>
      </w:pPr>
      <w:r w:rsidRPr="00E16687">
        <w:t>Le cadre de mesure du rendement</w:t>
      </w:r>
      <w:r w:rsidR="6135BE05" w:rsidRPr="00E16687">
        <w:t xml:space="preserve"> </w:t>
      </w:r>
      <w:r w:rsidR="15C20947" w:rsidRPr="00E16687">
        <w:t>d</w:t>
      </w:r>
      <w:r w:rsidRPr="00E16687">
        <w:t xml:space="preserve">u Projet d’amélioration des mesures d’adaptation (PAMA) détermine les caractéristiques d’une prestation de services réussie </w:t>
      </w:r>
      <w:r w:rsidR="00EC740C">
        <w:t>de</w:t>
      </w:r>
      <w:r w:rsidRPr="00E16687">
        <w:t xml:space="preserve"> mesures d’adaptation</w:t>
      </w:r>
      <w:r w:rsidR="00053E36" w:rsidRPr="00E16687">
        <w:t xml:space="preserve"> du lieu de travail</w:t>
      </w:r>
      <w:r w:rsidRPr="00E16687">
        <w:t xml:space="preserve">, les données à suivre et la manière de les utiliser pour améliorer les services </w:t>
      </w:r>
      <w:r w:rsidR="00EC740C">
        <w:t>de</w:t>
      </w:r>
      <w:r w:rsidRPr="00E16687">
        <w:t xml:space="preserve"> mesures d’adaptation</w:t>
      </w:r>
      <w:r w:rsidR="00053E36" w:rsidRPr="00E16687">
        <w:t xml:space="preserve"> du lieu de travail</w:t>
      </w:r>
      <w:r w:rsidRPr="00E16687">
        <w:t>. Conformément au</w:t>
      </w:r>
      <w:r w:rsidR="004C5489" w:rsidRPr="00E16687">
        <w:t xml:space="preserve"> facteur de réussite principal 5 décrit dans le</w:t>
      </w:r>
      <w:r w:rsidRPr="00E16687">
        <w:t xml:space="preserve"> </w:t>
      </w:r>
      <w:r w:rsidRPr="00CC0C31">
        <w:t xml:space="preserve">modèle de </w:t>
      </w:r>
      <w:r w:rsidR="4D3BE96F" w:rsidRPr="00CC0C31">
        <w:t>maturité pour</w:t>
      </w:r>
      <w:r w:rsidR="09955F64" w:rsidRPr="00CC0C31">
        <w:t xml:space="preserve"> un modèle de prestations de</w:t>
      </w:r>
      <w:r w:rsidR="00405E91" w:rsidRPr="00CC0C31">
        <w:t xml:space="preserve"> services de mesures d’adaptation du</w:t>
      </w:r>
      <w:r w:rsidR="2DA950D1" w:rsidRPr="00CC0C31">
        <w:t xml:space="preserve"> lieu de travail de</w:t>
      </w:r>
      <w:r w:rsidR="00405E91" w:rsidRPr="00CC0C31">
        <w:t xml:space="preserve"> premier ordre </w:t>
      </w:r>
      <w:r w:rsidR="00405E91" w:rsidRPr="00E16687">
        <w:t xml:space="preserve">(modèle de maturité) </w:t>
      </w:r>
      <w:r w:rsidRPr="00E16687">
        <w:t xml:space="preserve">du PAMA, le </w:t>
      </w:r>
      <w:r w:rsidR="6135BE05" w:rsidRPr="00E16687">
        <w:t>CMR</w:t>
      </w:r>
      <w:r w:rsidRPr="00E16687">
        <w:t xml:space="preserve"> fournit des informations qui aident les organisations à améliorer continuellement leurs services </w:t>
      </w:r>
      <w:r w:rsidR="00EC740C">
        <w:t>de</w:t>
      </w:r>
      <w:r w:rsidRPr="00E16687">
        <w:t xml:space="preserve"> mesures d’adaptation</w:t>
      </w:r>
      <w:r w:rsidR="00053E36" w:rsidRPr="00E16687">
        <w:t xml:space="preserve"> du lieu de travail</w:t>
      </w:r>
      <w:r w:rsidR="004C5489" w:rsidRPr="00E16687">
        <w:t>.</w:t>
      </w:r>
    </w:p>
    <w:p w14:paraId="16A78B5B" w14:textId="6C69F810" w:rsidR="00F172A7" w:rsidRPr="00E16687" w:rsidRDefault="00F172A7" w:rsidP="0063254A">
      <w:pPr>
        <w:pStyle w:val="Heading2"/>
        <w:spacing w:before="120" w:after="120"/>
        <w:rPr>
          <w:rFonts w:cs="Arial"/>
        </w:rPr>
      </w:pPr>
      <w:bookmarkStart w:id="7" w:name="_Toc209701181"/>
      <w:r w:rsidRPr="00E16687">
        <w:t>Théorie du changement</w:t>
      </w:r>
      <w:bookmarkEnd w:id="7"/>
      <w:r w:rsidRPr="00E16687">
        <w:t xml:space="preserve"> </w:t>
      </w:r>
    </w:p>
    <w:p w14:paraId="3499EC2A" w14:textId="1E8877F9" w:rsidR="00F172A7" w:rsidRPr="00E16687" w:rsidRDefault="00F172A7" w:rsidP="0063254A">
      <w:pPr>
        <w:spacing w:after="120" w:line="360" w:lineRule="auto"/>
      </w:pPr>
      <w:r w:rsidRPr="00E16687">
        <w:t xml:space="preserve">Malgré les progrès réalisés en matière d’accessibilité dans la fonction publique, les employés fédéraux en situation de handicap ont encore du mal à obtenir rapidement </w:t>
      </w:r>
      <w:r w:rsidRPr="00E16687">
        <w:lastRenderedPageBreak/>
        <w:t xml:space="preserve">des </w:t>
      </w:r>
      <w:r w:rsidR="00E505E9" w:rsidRPr="00E16687">
        <w:t xml:space="preserve">solutions de </w:t>
      </w:r>
      <w:r w:rsidRPr="00E16687">
        <w:t>mesures d’adaptation</w:t>
      </w:r>
      <w:r w:rsidR="00053E36" w:rsidRPr="00E16687">
        <w:t xml:space="preserve"> du lieu de travail</w:t>
      </w:r>
      <w:r w:rsidRPr="00E16687">
        <w:t xml:space="preserve"> efficaces. </w:t>
      </w:r>
      <w:r w:rsidR="005B7080" w:rsidRPr="00E16687">
        <w:t>Ces obstacles</w:t>
      </w:r>
      <w:r w:rsidRPr="00E16687">
        <w:t xml:space="preserve"> réduisent leur niveau de satisfaction au travail, diminuent leur productivité et augmentent le taux de roulement du personnel.</w:t>
      </w:r>
    </w:p>
    <w:p w14:paraId="41B6764E" w14:textId="58BC2A83" w:rsidR="00D3529F" w:rsidRPr="00E16687" w:rsidRDefault="00F172A7" w:rsidP="0063254A">
      <w:pPr>
        <w:spacing w:after="120" w:line="360" w:lineRule="auto"/>
      </w:pPr>
      <w:r w:rsidRPr="00E16687">
        <w:t>La théorie du changement explique comment et pourquoi l’expérience des employés fédéraux en situation de handicap s’améliorera à mesure que les ministères et les organismes intégreront les</w:t>
      </w:r>
      <w:r w:rsidR="000D1185" w:rsidRPr="00E16687">
        <w:t xml:space="preserve"> principaux facteurs de réussite</w:t>
      </w:r>
      <w:r w:rsidRPr="00E16687">
        <w:t xml:space="preserve"> pour obtenir un modèle exemplaire de prestation de services </w:t>
      </w:r>
      <w:r w:rsidR="00EC740C">
        <w:t>de</w:t>
      </w:r>
      <w:r w:rsidRPr="00E16687">
        <w:t xml:space="preserve"> mesures d’adaptation</w:t>
      </w:r>
      <w:r w:rsidR="00053E36" w:rsidRPr="00E16687">
        <w:t xml:space="preserve"> du lieu de travail</w:t>
      </w:r>
      <w:r w:rsidRPr="00E16687">
        <w:t xml:space="preserve">. Pour une description détaillée des </w:t>
      </w:r>
      <w:r w:rsidR="00275C87" w:rsidRPr="00E16687">
        <w:t>P</w:t>
      </w:r>
      <w:r w:rsidR="00E068BF" w:rsidRPr="00E16687">
        <w:t>rincipaux facteurs de réussite (PF</w:t>
      </w:r>
      <w:r w:rsidR="00602F81" w:rsidRPr="00E16687">
        <w:t>R</w:t>
      </w:r>
      <w:r w:rsidR="00E068BF" w:rsidRPr="00E16687">
        <w:t>)</w:t>
      </w:r>
      <w:r w:rsidRPr="00E16687">
        <w:t>, consultez le modèle de maturité.</w:t>
      </w:r>
    </w:p>
    <w:p w14:paraId="276ED7AD" w14:textId="307958EB" w:rsidR="00476C78" w:rsidRPr="00E16687" w:rsidRDefault="00476C78" w:rsidP="0063254A">
      <w:pPr>
        <w:pStyle w:val="Heading2"/>
        <w:spacing w:before="120" w:after="120"/>
        <w:rPr>
          <w:rFonts w:cs="Arial"/>
        </w:rPr>
      </w:pPr>
      <w:bookmarkStart w:id="8" w:name="_Toc209701182"/>
      <w:r w:rsidRPr="00E16687">
        <w:t>Modèle logique</w:t>
      </w:r>
      <w:bookmarkEnd w:id="8"/>
      <w:r w:rsidRPr="00E16687">
        <w:t xml:space="preserve"> </w:t>
      </w:r>
    </w:p>
    <w:p w14:paraId="40A0DF55" w14:textId="67BDED55" w:rsidR="00E7383A" w:rsidRPr="00E16687" w:rsidRDefault="0F663139" w:rsidP="0063254A">
      <w:pPr>
        <w:spacing w:after="120" w:line="360" w:lineRule="auto"/>
      </w:pPr>
      <w:r w:rsidRPr="00E16687">
        <w:t xml:space="preserve">Un modèle logique est une carte visuelle qui montre comment les différents éléments du centre d’expertise </w:t>
      </w:r>
      <w:r w:rsidR="00EC740C">
        <w:t>de</w:t>
      </w:r>
      <w:r w:rsidRPr="00E16687">
        <w:t xml:space="preserve"> mesures d’adaptation </w:t>
      </w:r>
      <w:r w:rsidR="51409186" w:rsidRPr="00E16687">
        <w:t>du lieu</w:t>
      </w:r>
      <w:r w:rsidRPr="00E16687">
        <w:t xml:space="preserve"> de travail interagissent les uns avec les autres. Il permet de se concentrer sur ce qu’est la réussite et sur la manière d’y parvenir. La théorie du changement explique le « pourquoi » du modèle </w:t>
      </w:r>
      <w:r w:rsidR="005E744E" w:rsidRPr="00E16687">
        <w:t>logique pour modèle de prestation de services de mesures d'adaptation du lieu de travail de premier ordre</w:t>
      </w:r>
      <w:r w:rsidRPr="00E16687">
        <w:t>.</w:t>
      </w:r>
    </w:p>
    <w:p w14:paraId="1B81C6EB" w14:textId="54255883" w:rsidR="000F50A9" w:rsidRPr="00E16687" w:rsidRDefault="1C20AB86" w:rsidP="0063254A">
      <w:pPr>
        <w:spacing w:after="120" w:line="360" w:lineRule="auto"/>
      </w:pPr>
      <w:r w:rsidRPr="00E16687">
        <w:t xml:space="preserve">Les éléments d’un modèle logique </w:t>
      </w:r>
      <w:r w:rsidR="00C27CB7" w:rsidRPr="00E16687">
        <w:t>sont les suivants</w:t>
      </w:r>
      <w:r w:rsidRPr="00E16687">
        <w:t> :</w:t>
      </w:r>
    </w:p>
    <w:p w14:paraId="4456733D" w14:textId="6A8B54A6" w:rsidR="00C27CB7" w:rsidRPr="00E16687" w:rsidRDefault="00492B51" w:rsidP="0056355A">
      <w:pPr>
        <w:pStyle w:val="ListParagraph"/>
        <w:numPr>
          <w:ilvl w:val="0"/>
          <w:numId w:val="6"/>
        </w:numPr>
        <w:spacing w:after="120" w:line="360" w:lineRule="auto"/>
        <w:ind w:left="714" w:hanging="357"/>
      </w:pPr>
      <w:r w:rsidRPr="00E16687">
        <w:rPr>
          <w:b/>
          <w:bCs/>
        </w:rPr>
        <w:t>Intrants</w:t>
      </w:r>
      <w:r w:rsidRPr="00E16687">
        <w:t xml:space="preserve"> : </w:t>
      </w:r>
      <w:r w:rsidR="00A37ED5" w:rsidRPr="00E16687">
        <w:t>Les ressources et les outils nécessaires pour mener à bien le programme.</w:t>
      </w:r>
    </w:p>
    <w:p w14:paraId="6A7B6F72" w14:textId="6F6CDAC8" w:rsidR="00A37ED5" w:rsidRPr="00E16687" w:rsidRDefault="00A37ED5" w:rsidP="0056355A">
      <w:pPr>
        <w:pStyle w:val="ListParagraph"/>
        <w:numPr>
          <w:ilvl w:val="0"/>
          <w:numId w:val="6"/>
        </w:numPr>
        <w:spacing w:after="120" w:line="360" w:lineRule="auto"/>
        <w:ind w:left="714" w:hanging="357"/>
      </w:pPr>
      <w:r w:rsidRPr="00E16687">
        <w:rPr>
          <w:b/>
          <w:bCs/>
        </w:rPr>
        <w:t>Activités </w:t>
      </w:r>
      <w:r w:rsidRPr="00E16687">
        <w:t>: Les activités réalisées dans le cadre du programme à l’aide des ressources fournies.</w:t>
      </w:r>
    </w:p>
    <w:p w14:paraId="5867FE16" w14:textId="5437E234" w:rsidR="00A37ED5" w:rsidRPr="00E16687" w:rsidRDefault="00A37ED5" w:rsidP="0056355A">
      <w:pPr>
        <w:pStyle w:val="ListParagraph"/>
        <w:numPr>
          <w:ilvl w:val="0"/>
          <w:numId w:val="6"/>
        </w:numPr>
        <w:spacing w:after="120" w:line="360" w:lineRule="auto"/>
        <w:ind w:left="714" w:hanging="357"/>
      </w:pPr>
      <w:r w:rsidRPr="00E16687">
        <w:rPr>
          <w:b/>
          <w:bCs/>
        </w:rPr>
        <w:t>Extrants </w:t>
      </w:r>
      <w:r w:rsidRPr="00E16687">
        <w:t>: Les résultats immédiats et visibles des activités.</w:t>
      </w:r>
    </w:p>
    <w:p w14:paraId="03DA252B" w14:textId="7F5F072E" w:rsidR="00A37ED5" w:rsidRPr="00E16687" w:rsidRDefault="00A37ED5" w:rsidP="0056355A">
      <w:pPr>
        <w:pStyle w:val="ListParagraph"/>
        <w:numPr>
          <w:ilvl w:val="0"/>
          <w:numId w:val="6"/>
        </w:numPr>
        <w:spacing w:after="120" w:line="360" w:lineRule="auto"/>
        <w:ind w:left="714" w:hanging="357"/>
      </w:pPr>
      <w:r w:rsidRPr="00E16687">
        <w:rPr>
          <w:b/>
          <w:bCs/>
        </w:rPr>
        <w:t>Résultats </w:t>
      </w:r>
      <w:r w:rsidRPr="00E16687">
        <w:t>: Les changements qui se produisent grâce au programme.</w:t>
      </w:r>
    </w:p>
    <w:p w14:paraId="27F71D52" w14:textId="4E97DA8D" w:rsidR="000F50A9" w:rsidRPr="00E16687" w:rsidRDefault="002D6FBD" w:rsidP="0063254A">
      <w:pPr>
        <w:spacing w:after="120" w:line="360" w:lineRule="auto"/>
      </w:pPr>
      <w:r w:rsidRPr="00E16687">
        <w:rPr>
          <w:bCs/>
        </w:rPr>
        <w:t>Un</w:t>
      </w:r>
      <w:r w:rsidR="000F50A9" w:rsidRPr="00E16687">
        <w:t xml:space="preserve"> exemple des changements qui pourraient se produire, comme le décrit notre modèle logique</w:t>
      </w:r>
      <w:r w:rsidRPr="00E16687">
        <w:t> :</w:t>
      </w:r>
    </w:p>
    <w:p w14:paraId="186A0246" w14:textId="20F05BB9" w:rsidR="00281253" w:rsidRPr="00E16687" w:rsidRDefault="4049A6EF" w:rsidP="0056355A">
      <w:pPr>
        <w:pStyle w:val="ListParagraph"/>
        <w:numPr>
          <w:ilvl w:val="0"/>
          <w:numId w:val="8"/>
        </w:numPr>
        <w:spacing w:after="120" w:line="360" w:lineRule="auto"/>
        <w:ind w:left="714" w:hanging="357"/>
      </w:pPr>
      <w:r w:rsidRPr="00E16687">
        <w:rPr>
          <w:b/>
          <w:bCs/>
        </w:rPr>
        <w:t>Intrants</w:t>
      </w:r>
      <w:r w:rsidRPr="00E16687">
        <w:t xml:space="preserve"> : Expertise en matière d’obstacles et de solutions </w:t>
      </w:r>
      <w:r w:rsidR="5E92913D" w:rsidRPr="00E16687">
        <w:t>du lieu</w:t>
      </w:r>
      <w:r w:rsidRPr="00E16687">
        <w:t xml:space="preserve"> de travail.</w:t>
      </w:r>
    </w:p>
    <w:p w14:paraId="35E5F4CC" w14:textId="540F6CBC" w:rsidR="00281253" w:rsidRPr="00E16687" w:rsidRDefault="00281253" w:rsidP="0056355A">
      <w:pPr>
        <w:pStyle w:val="ListParagraph"/>
        <w:numPr>
          <w:ilvl w:val="0"/>
          <w:numId w:val="8"/>
        </w:numPr>
        <w:spacing w:after="120" w:line="360" w:lineRule="auto"/>
        <w:ind w:left="714" w:hanging="357"/>
      </w:pPr>
      <w:r w:rsidRPr="00E16687">
        <w:rPr>
          <w:b/>
          <w:bCs/>
        </w:rPr>
        <w:t>Activités </w:t>
      </w:r>
      <w:r w:rsidRPr="00E16687">
        <w:t xml:space="preserve">: Constituer une équipe de facilitateurs ministériels et de conseillers bien formés, voir à leur perfectionnement et assurer un suivi de leurs activités </w:t>
      </w:r>
      <w:r w:rsidRPr="00E16687">
        <w:lastRenderedPageBreak/>
        <w:t>afin de fournir des services d’experts qui tiennent compte d’une diversité de besoins et de solutions en matière d’adaptation.</w:t>
      </w:r>
    </w:p>
    <w:p w14:paraId="51ED06E2" w14:textId="54AE9B10" w:rsidR="00281253" w:rsidRPr="00E16687" w:rsidRDefault="00281253" w:rsidP="0056355A">
      <w:pPr>
        <w:pStyle w:val="ListParagraph"/>
        <w:numPr>
          <w:ilvl w:val="0"/>
          <w:numId w:val="8"/>
        </w:numPr>
        <w:spacing w:after="120" w:line="360" w:lineRule="auto"/>
        <w:ind w:left="714" w:hanging="357"/>
      </w:pPr>
      <w:r w:rsidRPr="00E16687">
        <w:rPr>
          <w:b/>
          <w:bCs/>
        </w:rPr>
        <w:t>Extrants </w:t>
      </w:r>
      <w:r w:rsidRPr="00E16687">
        <w:t>: Les facilitateurs offrent des services qui sont fiables, cohérents, simplifiés, gérés de manière centralisée et assortis de normes de service définies.</w:t>
      </w:r>
    </w:p>
    <w:p w14:paraId="0D2DDE9A" w14:textId="7D07CB45" w:rsidR="00281253" w:rsidRPr="00E16687" w:rsidRDefault="00281253" w:rsidP="0056355A">
      <w:pPr>
        <w:pStyle w:val="ListParagraph"/>
        <w:numPr>
          <w:ilvl w:val="0"/>
          <w:numId w:val="8"/>
        </w:numPr>
        <w:spacing w:after="120" w:line="360" w:lineRule="auto"/>
        <w:ind w:left="714" w:hanging="357"/>
      </w:pPr>
      <w:r w:rsidRPr="00E16687">
        <w:rPr>
          <w:b/>
          <w:bCs/>
        </w:rPr>
        <w:t>Résultats </w:t>
      </w:r>
      <w:r w:rsidRPr="00E16687">
        <w:t>: Une plus grande uniformité des processus liés aux</w:t>
      </w:r>
      <w:r w:rsidR="00605E05" w:rsidRPr="00E16687">
        <w:t xml:space="preserve"> </w:t>
      </w:r>
      <w:r w:rsidRPr="00E16687">
        <w:t>mesures d’adaptation</w:t>
      </w:r>
      <w:r w:rsidR="00EA6A7E" w:rsidRPr="00E16687">
        <w:t xml:space="preserve"> du lieu de travail</w:t>
      </w:r>
      <w:r w:rsidRPr="00E16687">
        <w:t>.</w:t>
      </w:r>
    </w:p>
    <w:p w14:paraId="2FE0FFB5" w14:textId="08F2C859" w:rsidR="002C3666" w:rsidRPr="00E16687" w:rsidRDefault="004850F6" w:rsidP="0063254A">
      <w:pPr>
        <w:pStyle w:val="Heading2"/>
        <w:spacing w:before="120" w:after="120"/>
        <w:rPr>
          <w:rFonts w:cs="Arial"/>
        </w:rPr>
      </w:pPr>
      <w:bookmarkStart w:id="9" w:name="_Toc209701183"/>
      <w:r w:rsidRPr="00E16687">
        <w:t>Indicateurs de rendement clés</w:t>
      </w:r>
      <w:bookmarkEnd w:id="9"/>
    </w:p>
    <w:p w14:paraId="4968AA04" w14:textId="345535FA" w:rsidR="0063254A" w:rsidRPr="00E16687" w:rsidRDefault="00361D64" w:rsidP="0063254A">
      <w:pPr>
        <w:spacing w:after="120" w:line="360" w:lineRule="auto"/>
      </w:pPr>
      <w:r w:rsidRPr="00E16687">
        <w:t xml:space="preserve">Les indicateurs de rendement clés (IRC) sont des signaux simples et mesurables qui montrent dans quelle mesure votre </w:t>
      </w:r>
      <w:r w:rsidR="00875E77" w:rsidRPr="00E16687">
        <w:t>centre d’expertise</w:t>
      </w:r>
      <w:r w:rsidRPr="00E16687">
        <w:t xml:space="preserve"> de mesures d’adaptation </w:t>
      </w:r>
      <w:r w:rsidR="006A15BE" w:rsidRPr="00E16687">
        <w:t xml:space="preserve">du lieu de travail pour les employés en situation de handicap </w:t>
      </w:r>
      <w:r w:rsidRPr="00E16687">
        <w:t>atteint ses objectifs. Les IRC doivent être élaborés selon le</w:t>
      </w:r>
      <w:r w:rsidR="000965E2" w:rsidRPr="00E16687">
        <w:t xml:space="preserve">s </w:t>
      </w:r>
      <w:r w:rsidR="003E0861" w:rsidRPr="00E16687">
        <w:t>critères</w:t>
      </w:r>
      <w:r w:rsidRPr="00E16687">
        <w:t xml:space="preserve"> « SMART »</w:t>
      </w:r>
      <w:r w:rsidR="003E0861" w:rsidRPr="00E16687">
        <w:t xml:space="preserve">, </w:t>
      </w:r>
      <w:r w:rsidR="000F47FF" w:rsidRPr="00E16687">
        <w:t>c’est-à-dire qu’</w:t>
      </w:r>
      <w:r w:rsidR="003E0861" w:rsidRPr="00E16687">
        <w:t>ils doivent être</w:t>
      </w:r>
      <w:r w:rsidRPr="00E16687">
        <w:t> :</w:t>
      </w:r>
    </w:p>
    <w:p w14:paraId="35BC8EEF" w14:textId="4C2730C1" w:rsidR="00361D64" w:rsidRPr="00E16687" w:rsidRDefault="00F06E79" w:rsidP="0063254A">
      <w:pPr>
        <w:pStyle w:val="ListParagraph"/>
        <w:numPr>
          <w:ilvl w:val="0"/>
          <w:numId w:val="4"/>
        </w:numPr>
        <w:spacing w:after="120" w:line="360" w:lineRule="auto"/>
        <w:ind w:left="714" w:hanging="357"/>
      </w:pPr>
      <w:r w:rsidRPr="00E16687">
        <w:t>Spécifique</w:t>
      </w:r>
      <w:r w:rsidR="003E0861" w:rsidRPr="00E16687">
        <w:t>s</w:t>
      </w:r>
      <w:r w:rsidRPr="00E16687">
        <w:t>;</w:t>
      </w:r>
    </w:p>
    <w:p w14:paraId="33B918A9" w14:textId="1686368E" w:rsidR="00361D64" w:rsidRPr="00E16687" w:rsidRDefault="00F06E79" w:rsidP="0063254A">
      <w:pPr>
        <w:pStyle w:val="ListParagraph"/>
        <w:numPr>
          <w:ilvl w:val="0"/>
          <w:numId w:val="4"/>
        </w:numPr>
        <w:spacing w:after="120" w:line="360" w:lineRule="auto"/>
        <w:ind w:left="714" w:hanging="357"/>
      </w:pPr>
      <w:r w:rsidRPr="00E16687">
        <w:t>Mesurable</w:t>
      </w:r>
      <w:r w:rsidR="003E0861" w:rsidRPr="00E16687">
        <w:t>s</w:t>
      </w:r>
      <w:r w:rsidRPr="00E16687">
        <w:t>;</w:t>
      </w:r>
    </w:p>
    <w:p w14:paraId="5E5A4381" w14:textId="35E7A247" w:rsidR="00361D64" w:rsidRPr="00E16687" w:rsidRDefault="00F06E79" w:rsidP="0063254A">
      <w:pPr>
        <w:pStyle w:val="ListParagraph"/>
        <w:numPr>
          <w:ilvl w:val="0"/>
          <w:numId w:val="4"/>
        </w:numPr>
        <w:spacing w:after="120" w:line="360" w:lineRule="auto"/>
        <w:ind w:left="714" w:hanging="357"/>
      </w:pPr>
      <w:r w:rsidRPr="00E16687">
        <w:t>Atteignable</w:t>
      </w:r>
      <w:r w:rsidR="003E0861" w:rsidRPr="00E16687">
        <w:t>s</w:t>
      </w:r>
      <w:r w:rsidRPr="00E16687">
        <w:t>;</w:t>
      </w:r>
    </w:p>
    <w:p w14:paraId="69EB68A0" w14:textId="12495C95" w:rsidR="00361D64" w:rsidRPr="00E16687" w:rsidRDefault="00F06E79" w:rsidP="0063254A">
      <w:pPr>
        <w:pStyle w:val="ListParagraph"/>
        <w:numPr>
          <w:ilvl w:val="0"/>
          <w:numId w:val="4"/>
        </w:numPr>
        <w:spacing w:after="120" w:line="360" w:lineRule="auto"/>
        <w:ind w:left="714" w:hanging="357"/>
      </w:pPr>
      <w:r w:rsidRPr="00E16687">
        <w:t>Réaliste</w:t>
      </w:r>
      <w:r w:rsidR="003E0861" w:rsidRPr="00E16687">
        <w:t>s</w:t>
      </w:r>
      <w:r w:rsidRPr="00E16687">
        <w:t>;</w:t>
      </w:r>
    </w:p>
    <w:p w14:paraId="7FA06DB8" w14:textId="23716AFD" w:rsidR="00361D64" w:rsidRPr="00E16687" w:rsidRDefault="00F06E79" w:rsidP="0063254A">
      <w:pPr>
        <w:pStyle w:val="ListParagraph"/>
        <w:numPr>
          <w:ilvl w:val="0"/>
          <w:numId w:val="4"/>
        </w:numPr>
        <w:spacing w:after="120" w:line="360" w:lineRule="auto"/>
      </w:pPr>
      <w:r w:rsidRPr="00E16687">
        <w:t>Temporel</w:t>
      </w:r>
      <w:r w:rsidR="003E0861" w:rsidRPr="00E16687">
        <w:t>s</w:t>
      </w:r>
      <w:r w:rsidRPr="00E16687">
        <w:t>.</w:t>
      </w:r>
    </w:p>
    <w:p w14:paraId="673D470A" w14:textId="458A1D1C" w:rsidR="0073615E" w:rsidRPr="00E16687" w:rsidRDefault="662CAF8F" w:rsidP="0063254A">
      <w:pPr>
        <w:spacing w:after="120" w:line="360" w:lineRule="auto"/>
      </w:pPr>
      <w:r w:rsidRPr="00E16687">
        <w:t>L</w:t>
      </w:r>
      <w:r w:rsidR="006533C8" w:rsidRPr="00E16687">
        <w:t xml:space="preserve">a page sur la </w:t>
      </w:r>
      <w:hyperlink r:id="rId13" w:history="1">
        <w:r w:rsidR="006533C8" w:rsidRPr="00E16687">
          <w:rPr>
            <w:rStyle w:val="Hyperlink"/>
            <w:color w:val="0000FF"/>
          </w:rPr>
          <w:t>mesure de données du</w:t>
        </w:r>
        <w:r w:rsidRPr="00E16687">
          <w:rPr>
            <w:rStyle w:val="Hyperlink"/>
            <w:color w:val="0000FF"/>
          </w:rPr>
          <w:t xml:space="preserve"> carrefour de l’accessibilité du Bureau de l’accessibilité au sein de la fonction publique</w:t>
        </w:r>
      </w:hyperlink>
      <w:r w:rsidRPr="00E16687">
        <w:t xml:space="preserve"> contient des informations utiles</w:t>
      </w:r>
      <w:r w:rsidR="006533C8" w:rsidRPr="00E16687">
        <w:t>.</w:t>
      </w:r>
    </w:p>
    <w:p w14:paraId="2A3BDCA6" w14:textId="6C9887F5" w:rsidR="00DE51B3" w:rsidRPr="00E16687" w:rsidRDefault="0073615E" w:rsidP="0063254A">
      <w:pPr>
        <w:spacing w:after="120" w:line="360" w:lineRule="auto"/>
      </w:pPr>
      <w:r w:rsidRPr="00E16687">
        <w:t xml:space="preserve">Ce cadre propose des suggestions d’IRC que vous pouvez utiliser pour mesurer les </w:t>
      </w:r>
      <w:r w:rsidR="006533C8" w:rsidRPr="00E16687">
        <w:t>P</w:t>
      </w:r>
      <w:r w:rsidR="00602F81" w:rsidRPr="00E16687">
        <w:t>F</w:t>
      </w:r>
      <w:r w:rsidR="006533C8" w:rsidRPr="00E16687">
        <w:t>R</w:t>
      </w:r>
      <w:r w:rsidRPr="00E16687">
        <w:t>.</w:t>
      </w:r>
      <w:r w:rsidR="004977BD" w:rsidRPr="00E16687">
        <w:t xml:space="preserve"> </w:t>
      </w:r>
      <w:r w:rsidR="003A75D8" w:rsidRPr="00E16687">
        <w:t xml:space="preserve">Pour mesurer les progrès, </w:t>
      </w:r>
      <w:r w:rsidR="00176984" w:rsidRPr="00E16687">
        <w:t xml:space="preserve">on recueille </w:t>
      </w:r>
      <w:r w:rsidR="003A75D8" w:rsidRPr="00E16687">
        <w:t xml:space="preserve">des données fondées sur des preuves à partir de sources </w:t>
      </w:r>
      <w:r w:rsidR="009B4DA3" w:rsidRPr="00E16687">
        <w:t xml:space="preserve">de données </w:t>
      </w:r>
      <w:r w:rsidR="003A75D8" w:rsidRPr="00E16687">
        <w:t xml:space="preserve">fiables et cohérentes. Consultez la section </w:t>
      </w:r>
      <w:hyperlink w:anchor="_Utiliser_les_données" w:history="1">
        <w:r w:rsidR="003A75D8" w:rsidRPr="00E16687">
          <w:rPr>
            <w:rStyle w:val="Hyperlink"/>
            <w:color w:val="0000FF"/>
          </w:rPr>
          <w:t>Utiliser les données pour suivre et mesurer les IRC</w:t>
        </w:r>
      </w:hyperlink>
      <w:r w:rsidR="003A75D8" w:rsidRPr="00E16687">
        <w:t xml:space="preserve"> pour en savoir plus.</w:t>
      </w:r>
    </w:p>
    <w:p w14:paraId="50998C3B" w14:textId="51F965E5" w:rsidR="00DA336D" w:rsidRPr="00E16687" w:rsidRDefault="00336D4F" w:rsidP="0063254A">
      <w:pPr>
        <w:spacing w:after="120" w:line="360" w:lineRule="auto"/>
      </w:pPr>
      <w:r w:rsidRPr="00E16687">
        <w:t xml:space="preserve">Les IRC peuvent être intégrés dans les initiatives et les plans ministériels (p. ex. évaluations des mesures d’adaptation ou de l’accessibilité </w:t>
      </w:r>
      <w:r w:rsidR="002618D3" w:rsidRPr="00E16687">
        <w:t>du lieu</w:t>
      </w:r>
      <w:r w:rsidRPr="00E16687">
        <w:t xml:space="preserve"> de travail, plans d’accessibilité et rapports d’étape), ainsi que dans les plans ministériels et les rapports sur les résultats.</w:t>
      </w:r>
    </w:p>
    <w:p w14:paraId="6D41AC1D" w14:textId="6C673011" w:rsidR="00DA336D" w:rsidRPr="00E16687" w:rsidRDefault="00DA336D" w:rsidP="0063254A">
      <w:pPr>
        <w:spacing w:after="120" w:line="360" w:lineRule="auto"/>
      </w:pPr>
      <w:r>
        <w:lastRenderedPageBreak/>
        <w:t xml:space="preserve">Les ministères peuvent adapter ces IRC à leur contexte organisationnel particulier et devraient </w:t>
      </w:r>
      <w:r w:rsidR="00C178C1">
        <w:t>collaborer avec</w:t>
      </w:r>
      <w:r>
        <w:t xml:space="preserve"> les employés en situation de handicap, des experts </w:t>
      </w:r>
      <w:r w:rsidR="00EC740C">
        <w:t>de</w:t>
      </w:r>
      <w:r>
        <w:t xml:space="preserve"> mesures d’adaptation</w:t>
      </w:r>
      <w:r w:rsidR="4C89A48A">
        <w:t xml:space="preserve"> du lieu de travail</w:t>
      </w:r>
      <w:r>
        <w:t xml:space="preserve"> et des experts en mesure du rendement afin de définir et d’intégrer </w:t>
      </w:r>
      <w:r w:rsidR="00E8073A">
        <w:t xml:space="preserve">des </w:t>
      </w:r>
      <w:r w:rsidR="00C178C1">
        <w:t xml:space="preserve">indicateurs </w:t>
      </w:r>
      <w:r>
        <w:t>dans leur cadre de mesure.</w:t>
      </w:r>
      <w:r w:rsidR="00C8791A">
        <w:t xml:space="preserve"> </w:t>
      </w:r>
      <w:r>
        <w:t xml:space="preserve">Utilisez ces </w:t>
      </w:r>
      <w:r w:rsidR="00555391">
        <w:t>indicateurs</w:t>
      </w:r>
      <w:r>
        <w:t xml:space="preserve"> pour établir des objectifs de mesure et élaborer des normes de service.</w:t>
      </w:r>
    </w:p>
    <w:p w14:paraId="10B64855" w14:textId="31B13549" w:rsidR="6EED990E" w:rsidRPr="00E16687" w:rsidRDefault="08CBE592" w:rsidP="00432BB1">
      <w:pPr>
        <w:pStyle w:val="Heading3"/>
      </w:pPr>
      <w:bookmarkStart w:id="10" w:name="_Utiliser_les_données"/>
      <w:bookmarkStart w:id="11" w:name="_Toc209701184"/>
      <w:bookmarkEnd w:id="10"/>
      <w:r w:rsidRPr="00E16687">
        <w:t>Utiliser les données pour suivre et mesurer les IRC</w:t>
      </w:r>
      <w:bookmarkEnd w:id="11"/>
    </w:p>
    <w:p w14:paraId="7836AD53" w14:textId="4220229B" w:rsidR="00B170AC" w:rsidRPr="00E16687" w:rsidRDefault="00EB061C" w:rsidP="0063254A">
      <w:pPr>
        <w:spacing w:after="120" w:line="360" w:lineRule="auto"/>
      </w:pPr>
      <w:r w:rsidRPr="00E16687">
        <w:t xml:space="preserve">Pour mesurer les progrès, </w:t>
      </w:r>
      <w:r w:rsidR="00B703EA" w:rsidRPr="00E16687">
        <w:t xml:space="preserve">on recueille </w:t>
      </w:r>
      <w:r w:rsidRPr="00E16687">
        <w:t xml:space="preserve">des données fondées sur des preuves à partir de sources de données fiables et cohérentes. Pour trouver des sources de données pertinentes, vous devez </w:t>
      </w:r>
      <w:r w:rsidR="00C8791A" w:rsidRPr="00E16687">
        <w:t>effectuer</w:t>
      </w:r>
      <w:r w:rsidRPr="00E16687">
        <w:t xml:space="preserve"> des recherches et communiquer avec différents partenaires au sein de votre organisation.</w:t>
      </w:r>
    </w:p>
    <w:p w14:paraId="7F582421" w14:textId="7D38657A" w:rsidR="000A378C" w:rsidRPr="00E16687" w:rsidRDefault="3808466F" w:rsidP="0063254A">
      <w:pPr>
        <w:spacing w:after="120" w:line="360" w:lineRule="auto"/>
      </w:pPr>
      <w:r w:rsidRPr="00E16687">
        <w:t xml:space="preserve">Les données peuvent être qualitatives ou quantitatives. Les données quantitatives répondent aux questions « quoi » et « combien » (c.-à-d. les éléments que l’on peut compter ou mesurer avec des chiffres), tandis que les données qualitatives expliquent le « pourquoi » et le « comment » (p. ex., des idées, des opinions ou des histoires). Les données qualitatives peuvent par exemple servir à recueillir l’expérience professionnelle des employés neurodivergents ou présentant un handicap intellectuel afin de déterminer si les </w:t>
      </w:r>
      <w:r w:rsidR="00A94C81" w:rsidRPr="00E16687">
        <w:t xml:space="preserve">solutions de </w:t>
      </w:r>
      <w:r w:rsidRPr="00E16687">
        <w:t>mesures d’adaptation</w:t>
      </w:r>
      <w:r w:rsidR="00555391" w:rsidRPr="00E16687">
        <w:t xml:space="preserve"> du lieu de travail</w:t>
      </w:r>
      <w:r w:rsidRPr="00E16687">
        <w:t xml:space="preserve"> répondent à leurs besoins.</w:t>
      </w:r>
    </w:p>
    <w:p w14:paraId="758E6328" w14:textId="0F9029CC" w:rsidR="008266CE" w:rsidRPr="00E16687" w:rsidRDefault="00B170AC" w:rsidP="0063254A">
      <w:pPr>
        <w:spacing w:after="120" w:line="360" w:lineRule="auto"/>
      </w:pPr>
      <w:r w:rsidRPr="00E16687">
        <w:t>Lorsque vous décidez de recueillir des données quantitatives ou qualitatives, vous devez réfléchir aux informations que vous essayez de comprendre.</w:t>
      </w:r>
    </w:p>
    <w:p w14:paraId="79846192" w14:textId="6D8451A1" w:rsidR="008266CE" w:rsidRPr="00E16687" w:rsidRDefault="4E9E7641" w:rsidP="0063254A">
      <w:pPr>
        <w:spacing w:after="120" w:line="360" w:lineRule="auto"/>
      </w:pPr>
      <w:r w:rsidRPr="00E16687">
        <w:rPr>
          <w:b/>
          <w:bCs/>
        </w:rPr>
        <w:t>E</w:t>
      </w:r>
      <w:r w:rsidR="25552E75" w:rsidRPr="00E16687">
        <w:rPr>
          <w:b/>
          <w:bCs/>
        </w:rPr>
        <w:t xml:space="preserve">xemple de données qualitatives et quantitatives dans un contexte de mesures d’adaptation </w:t>
      </w:r>
      <w:r w:rsidR="12AADF2F" w:rsidRPr="00E16687">
        <w:rPr>
          <w:b/>
          <w:bCs/>
        </w:rPr>
        <w:t>du lieu</w:t>
      </w:r>
      <w:r w:rsidR="25552E75" w:rsidRPr="00E16687">
        <w:rPr>
          <w:b/>
          <w:bCs/>
        </w:rPr>
        <w:t xml:space="preserve"> de travail</w:t>
      </w:r>
      <w:r w:rsidRPr="00E16687">
        <w:t> :</w:t>
      </w:r>
    </w:p>
    <w:p w14:paraId="2428BCBF" w14:textId="799228E0" w:rsidR="00131483" w:rsidRPr="00E16687" w:rsidRDefault="00131483" w:rsidP="0063254A">
      <w:pPr>
        <w:pStyle w:val="ListParagraph"/>
        <w:numPr>
          <w:ilvl w:val="0"/>
          <w:numId w:val="36"/>
        </w:numPr>
        <w:spacing w:after="120" w:line="360" w:lineRule="auto"/>
        <w:contextualSpacing w:val="0"/>
      </w:pPr>
      <w:r w:rsidRPr="00E16687">
        <w:rPr>
          <w:b/>
          <w:bCs/>
        </w:rPr>
        <w:t>Données qualitatives</w:t>
      </w:r>
      <w:r w:rsidRPr="00E16687">
        <w:t> : Commentaires des employés et des gestionnaires pendant ou après la mise en place de</w:t>
      </w:r>
      <w:r w:rsidR="005A4F86" w:rsidRPr="00E16687">
        <w:t xml:space="preserve">s solutions de </w:t>
      </w:r>
      <w:r w:rsidRPr="00E16687">
        <w:t>mesures d’adaptation</w:t>
      </w:r>
      <w:r w:rsidR="00555391" w:rsidRPr="00E16687">
        <w:t xml:space="preserve"> du lieu de travail</w:t>
      </w:r>
      <w:r w:rsidRPr="00E16687">
        <w:t>.</w:t>
      </w:r>
    </w:p>
    <w:p w14:paraId="2234DC4D" w14:textId="2A249336" w:rsidR="00131483" w:rsidRPr="00E16687" w:rsidRDefault="00131483" w:rsidP="0063254A">
      <w:pPr>
        <w:pStyle w:val="ListParagraph"/>
        <w:numPr>
          <w:ilvl w:val="0"/>
          <w:numId w:val="36"/>
        </w:numPr>
        <w:spacing w:after="120" w:line="360" w:lineRule="auto"/>
        <w:contextualSpacing w:val="0"/>
      </w:pPr>
      <w:r w:rsidRPr="00E16687">
        <w:rPr>
          <w:b/>
          <w:bCs/>
        </w:rPr>
        <w:t>Données quantitatives</w:t>
      </w:r>
      <w:r w:rsidRPr="00E16687">
        <w:t xml:space="preserve"> : </w:t>
      </w:r>
      <w:r w:rsidRPr="00E16687">
        <w:rPr>
          <w:rStyle w:val="Strong"/>
          <w:b w:val="0"/>
        </w:rPr>
        <w:t>Nombre</w:t>
      </w:r>
      <w:r w:rsidRPr="00E16687">
        <w:t xml:space="preserve"> de demandes de mesures d’adaptation</w:t>
      </w:r>
      <w:r w:rsidR="00555391" w:rsidRPr="00E16687">
        <w:t xml:space="preserve"> du lieu de travail</w:t>
      </w:r>
      <w:r w:rsidRPr="00E16687">
        <w:t xml:space="preserve"> reçues au cours d’une période de six mois.</w:t>
      </w:r>
    </w:p>
    <w:p w14:paraId="715A7AB9" w14:textId="4E0BBA83" w:rsidR="00EB061C" w:rsidRPr="00E16687" w:rsidRDefault="00EB061C" w:rsidP="0063254A">
      <w:pPr>
        <w:pStyle w:val="Heading3"/>
        <w:spacing w:before="120" w:after="120" w:line="360" w:lineRule="auto"/>
        <w:rPr>
          <w:rFonts w:cs="Arial"/>
        </w:rPr>
      </w:pPr>
      <w:bookmarkStart w:id="12" w:name="_Toc209701185"/>
      <w:r w:rsidRPr="00E16687">
        <w:lastRenderedPageBreak/>
        <w:t>Exemples de sources de données</w:t>
      </w:r>
      <w:bookmarkEnd w:id="12"/>
    </w:p>
    <w:p w14:paraId="3722F335" w14:textId="3941B405" w:rsidR="00EB061C" w:rsidRPr="00E16687" w:rsidRDefault="00EB061C" w:rsidP="0063254A">
      <w:pPr>
        <w:pStyle w:val="Heading4"/>
        <w:spacing w:before="120" w:after="120" w:line="360" w:lineRule="auto"/>
      </w:pPr>
      <w:r w:rsidRPr="00E16687">
        <w:t>Données opérationnelles et administratives</w:t>
      </w:r>
    </w:p>
    <w:p w14:paraId="6D446CA1" w14:textId="439B8752" w:rsidR="00EB061C" w:rsidRPr="00E16687" w:rsidRDefault="20D52322" w:rsidP="0063254A">
      <w:pPr>
        <w:spacing w:after="120" w:line="360" w:lineRule="auto"/>
      </w:pPr>
      <w:r w:rsidRPr="00E16687">
        <w:t xml:space="preserve">Les organisations peuvent recueillir des données sur les demandes de mesures d’adaptation </w:t>
      </w:r>
      <w:r w:rsidR="44FD036F" w:rsidRPr="00E16687">
        <w:t>du lieu</w:t>
      </w:r>
      <w:r w:rsidRPr="00E16687">
        <w:t xml:space="preserve"> de travail en utilisant différents formats. Toutefois, un processus structuré peut permettre d’améliorer la collecte et l’analyse des données. Par exemple, chaque étape de ce processus peut être définie et consignée dans une base de données, comme un tableur Excel ou un outil de gestion des cas intégré à une plateforme numérique.</w:t>
      </w:r>
      <w:r w:rsidR="6FC0BA81" w:rsidRPr="00E16687">
        <w:t xml:space="preserve"> </w:t>
      </w:r>
      <w:r w:rsidRPr="00E16687">
        <w:t xml:space="preserve">Les utilisateurs peuvent suivre plusieurs éléments d’information à la fois et les combiner avec les données existantes pour créer des rapports et des tableaux de bord sur le rendement de votre modèle de services </w:t>
      </w:r>
      <w:r w:rsidR="00EC740C">
        <w:t>de</w:t>
      </w:r>
      <w:r w:rsidRPr="00E16687">
        <w:t xml:space="preserve"> mesures d’adaptation.</w:t>
      </w:r>
    </w:p>
    <w:p w14:paraId="19FD9469" w14:textId="48F2B4BF" w:rsidR="228CC6EE" w:rsidRPr="00E16687" w:rsidRDefault="228CC6EE" w:rsidP="0063254A">
      <w:pPr>
        <w:spacing w:after="120" w:line="360" w:lineRule="auto"/>
      </w:pPr>
      <w:r w:rsidRPr="00E16687">
        <w:t xml:space="preserve">Si vous avez adopté le </w:t>
      </w:r>
      <w:hyperlink r:id="rId14" w:history="1">
        <w:r w:rsidRPr="00E16687">
          <w:rPr>
            <w:rStyle w:val="Hyperlink"/>
            <w:color w:val="0000FF"/>
          </w:rPr>
          <w:t>Passeport numérique pour l’accessibilité en milieu de travail du gouvernement du Canada</w:t>
        </w:r>
      </w:hyperlink>
      <w:r w:rsidRPr="00E16687">
        <w:t xml:space="preserve"> qui se trouve sur le Portail des applications du Secrétariat du Conseil du Trésor, vous pouvez utiliser les données agrégées de la fonction de rapport pour réaliser des analyses fondées sur des données probantes.</w:t>
      </w:r>
    </w:p>
    <w:p w14:paraId="75084B28" w14:textId="7E93C29F" w:rsidR="00EB061C" w:rsidRPr="00E16687" w:rsidRDefault="00EB061C" w:rsidP="0063254A">
      <w:pPr>
        <w:pStyle w:val="Heading4"/>
        <w:spacing w:before="120" w:after="120" w:line="360" w:lineRule="auto"/>
      </w:pPr>
      <w:r w:rsidRPr="00E16687">
        <w:t>Sondages</w:t>
      </w:r>
    </w:p>
    <w:p w14:paraId="36891661" w14:textId="7DC751DC" w:rsidR="00EB061C" w:rsidRPr="00E16687" w:rsidRDefault="00EB061C" w:rsidP="0063254A">
      <w:pPr>
        <w:spacing w:after="120" w:line="360" w:lineRule="auto"/>
      </w:pPr>
      <w:r w:rsidRPr="00E16687">
        <w:t>La satisfaction des employés peut être évaluée à l’aide de méthodes aussi simples que des sondages rapides ou des sondages « éclairs » menés à intervalles réguliers ou à des moments précis au cours du processus de demande de mesures d’adaptation</w:t>
      </w:r>
      <w:r w:rsidR="0AB3906A" w:rsidRPr="00E16687">
        <w:t xml:space="preserve"> du lieu de travail</w:t>
      </w:r>
      <w:r w:rsidRPr="00E16687">
        <w:t xml:space="preserve">. Ces sondages peuvent être courts et conçus à l’aide d’outils faciles </w:t>
      </w:r>
      <w:r w:rsidRPr="00CC0C31">
        <w:t>d’accès, tels que Formulaires GC.</w:t>
      </w:r>
      <w:r w:rsidR="00F87DB9" w:rsidRPr="00CC0C31">
        <w:t xml:space="preserve"> </w:t>
      </w:r>
      <w:r w:rsidR="00B50596" w:rsidRPr="00CC0C31">
        <w:t>Vous pouvez consulter l</w:t>
      </w:r>
      <w:r w:rsidR="004C220D" w:rsidRPr="00CC0C31">
        <w:t xml:space="preserve">’annexe C du document Comment créer un centre d’expertise de mesures d’adaptation du lieu de travail pour les employés en situation de handicap </w:t>
      </w:r>
      <w:r w:rsidR="009E54FC" w:rsidRPr="00CC0C31">
        <w:t xml:space="preserve">pour </w:t>
      </w:r>
      <w:r w:rsidR="009E54FC">
        <w:t>un exemple de sondage de rétroaction.</w:t>
      </w:r>
      <w:r w:rsidR="004C220D" w:rsidRPr="004C220D">
        <w:t> </w:t>
      </w:r>
      <w:r w:rsidRPr="00E16687">
        <w:t>La collecte d’informations à partir de sondages existants et des données des RH du ministère peut aider à suivre les progrès et à éviter de submerger les employés par un trop grand nombre de questions.</w:t>
      </w:r>
    </w:p>
    <w:p w14:paraId="72A10FF3" w14:textId="669D3EDA" w:rsidR="00EB061C" w:rsidRPr="00E16687" w:rsidRDefault="02EDF773" w:rsidP="0063254A">
      <w:pPr>
        <w:spacing w:after="120" w:line="360" w:lineRule="auto"/>
        <w:rPr>
          <w:i/>
          <w:iCs/>
        </w:rPr>
      </w:pPr>
      <w:r w:rsidRPr="00E16687">
        <w:t xml:space="preserve">En plus d’un court sondage, les gestionnaires des cas ou les </w:t>
      </w:r>
      <w:r w:rsidR="00BE0D01" w:rsidRPr="00E16687">
        <w:t>coordonnateurs de ré</w:t>
      </w:r>
      <w:r w:rsidRPr="00E16687">
        <w:t xml:space="preserve">ception des demandes peuvent ajouter des questions aux employés et aux gestionnaires dans le cadre de leurs conversations. Par exemple, à la fin d’une </w:t>
      </w:r>
      <w:r w:rsidRPr="00E16687">
        <w:lastRenderedPageBreak/>
        <w:t>conversation, l</w:t>
      </w:r>
      <w:r w:rsidR="00036A60" w:rsidRPr="00E16687">
        <w:t>a</w:t>
      </w:r>
      <w:r w:rsidRPr="00E16687">
        <w:t xml:space="preserve"> question suivante pourrait être posée : « Après la conversation que nous avons eue aujourd’hui, vous sentez-vous mieux outillé pour discuter des mesures d’adaptation </w:t>
      </w:r>
      <w:r w:rsidR="00ED386B" w:rsidRPr="00E16687">
        <w:t>du lieu</w:t>
      </w:r>
      <w:r w:rsidRPr="00E16687">
        <w:t xml:space="preserve"> de travail avec votre gestionnaire ou votre employé? »</w:t>
      </w:r>
    </w:p>
    <w:p w14:paraId="27EDC056" w14:textId="4A18CEA9" w:rsidR="00EB061C" w:rsidRPr="00E16687" w:rsidRDefault="00EB061C" w:rsidP="0063254A">
      <w:pPr>
        <w:pStyle w:val="Heading4"/>
        <w:spacing w:before="120" w:after="120" w:line="360" w:lineRule="auto"/>
      </w:pPr>
      <w:r w:rsidRPr="00E16687">
        <w:t>Sondage auprès des fonctionnaires fédéraux</w:t>
      </w:r>
    </w:p>
    <w:p w14:paraId="66F85BD0" w14:textId="08BB2290" w:rsidR="00EB061C" w:rsidRPr="00E16687" w:rsidRDefault="02EDF773" w:rsidP="0063254A">
      <w:pPr>
        <w:spacing w:after="120" w:line="360" w:lineRule="auto"/>
      </w:pPr>
      <w:r w:rsidRPr="00E16687">
        <w:t xml:space="preserve">Le </w:t>
      </w:r>
      <w:hyperlink r:id="rId15" w:history="1">
        <w:r w:rsidRPr="00E16687">
          <w:rPr>
            <w:rStyle w:val="Hyperlink"/>
            <w:color w:val="0000FF"/>
          </w:rPr>
          <w:t>Sondage auprès des fonctionnaires fédéraux</w:t>
        </w:r>
      </w:hyperlink>
      <w:r w:rsidRPr="00E16687">
        <w:t xml:space="preserve"> (SAFF) est destiné à tous les employés et fournit des données sur l’expérience des employés en milieu de travail, y compris sur les mesures d’adaptation</w:t>
      </w:r>
      <w:r w:rsidR="00F83D72" w:rsidRPr="00E16687">
        <w:t xml:space="preserve"> du lieu de travail</w:t>
      </w:r>
      <w:r w:rsidRPr="00E16687">
        <w:t>. Les résultats du SAFF permettent de suivre les progrès réalisés au fil du temps afin d’élaborer et de peaufiner des plans d’action, et peuvent être interprétés à l’échelle de l’organisation.</w:t>
      </w:r>
    </w:p>
    <w:p w14:paraId="60E719B8" w14:textId="74E275F2" w:rsidR="00EB061C" w:rsidRPr="00E16687" w:rsidRDefault="02EDF773" w:rsidP="0063254A">
      <w:pPr>
        <w:spacing w:after="120" w:line="360" w:lineRule="auto"/>
      </w:pPr>
      <w:r w:rsidRPr="00E16687">
        <w:t xml:space="preserve">En ce qui concerne les mesures d’adaptation </w:t>
      </w:r>
      <w:r w:rsidR="00F83D72" w:rsidRPr="00E16687">
        <w:t>du lieu</w:t>
      </w:r>
      <w:r w:rsidRPr="00E16687">
        <w:t xml:space="preserve"> de travail, le SAFF pose des questions sur les éléments suivants :</w:t>
      </w:r>
    </w:p>
    <w:p w14:paraId="1CD29BE9" w14:textId="2C770D23" w:rsidR="00EB061C" w:rsidRPr="00E16687" w:rsidRDefault="00EB061C" w:rsidP="0056355A">
      <w:pPr>
        <w:numPr>
          <w:ilvl w:val="0"/>
          <w:numId w:val="1"/>
        </w:numPr>
        <w:spacing w:after="120" w:line="360" w:lineRule="auto"/>
        <w:ind w:left="714" w:hanging="357"/>
        <w:contextualSpacing/>
      </w:pPr>
      <w:r w:rsidRPr="00E16687">
        <w:t>Obligation de prendre des mesures d’adaptation;</w:t>
      </w:r>
    </w:p>
    <w:p w14:paraId="56B3FAFB" w14:textId="77777777" w:rsidR="00EB061C" w:rsidRPr="00E16687" w:rsidRDefault="00EB061C" w:rsidP="0056355A">
      <w:pPr>
        <w:numPr>
          <w:ilvl w:val="0"/>
          <w:numId w:val="1"/>
        </w:numPr>
        <w:spacing w:after="120" w:line="360" w:lineRule="auto"/>
        <w:ind w:left="714" w:hanging="357"/>
        <w:contextualSpacing/>
      </w:pPr>
      <w:r w:rsidRPr="00E16687">
        <w:t>Harcèlement;</w:t>
      </w:r>
    </w:p>
    <w:p w14:paraId="51B05802" w14:textId="77777777" w:rsidR="00EB061C" w:rsidRPr="00E16687" w:rsidRDefault="00EB061C" w:rsidP="0056355A">
      <w:pPr>
        <w:numPr>
          <w:ilvl w:val="0"/>
          <w:numId w:val="1"/>
        </w:numPr>
        <w:spacing w:after="120" w:line="360" w:lineRule="auto"/>
        <w:ind w:left="714" w:hanging="357"/>
        <w:contextualSpacing/>
      </w:pPr>
      <w:r w:rsidRPr="00E16687">
        <w:t>Discrimination;</w:t>
      </w:r>
    </w:p>
    <w:p w14:paraId="752D22FC" w14:textId="76745A4C" w:rsidR="000C2B46" w:rsidRPr="00E16687" w:rsidRDefault="00EB061C" w:rsidP="0056355A">
      <w:pPr>
        <w:numPr>
          <w:ilvl w:val="0"/>
          <w:numId w:val="1"/>
        </w:numPr>
        <w:spacing w:after="120" w:line="360" w:lineRule="auto"/>
        <w:ind w:left="714" w:hanging="357"/>
        <w:contextualSpacing/>
      </w:pPr>
      <w:r w:rsidRPr="00E16687">
        <w:t>Stress et bien-être.</w:t>
      </w:r>
    </w:p>
    <w:p w14:paraId="5FA40AB7" w14:textId="749B99CA" w:rsidR="00EB061C" w:rsidRPr="00E16687" w:rsidRDefault="00EB061C" w:rsidP="0063254A">
      <w:pPr>
        <w:spacing w:after="120" w:line="360" w:lineRule="auto"/>
      </w:pPr>
      <w:r w:rsidRPr="00E16687">
        <w:t xml:space="preserve">Les questions se rapportent à la participation des employés et à leur expérience relative au processus de demande de mesures d’adaptation </w:t>
      </w:r>
      <w:r w:rsidR="00F83D72" w:rsidRPr="00E16687">
        <w:t>du lieu</w:t>
      </w:r>
      <w:r w:rsidRPr="00E16687">
        <w:t xml:space="preserve"> de travail et peuvent servir à mesurer les résultats figurant dans le présent cadre de mesure du rendement. Les ministères et organismes peuvent consulter le site Web du SAFF pour connaître les questions précises qui sont posées : </w:t>
      </w:r>
      <w:hyperlink r:id="rId16" w:history="1">
        <w:r w:rsidRPr="00E16687">
          <w:rPr>
            <w:color w:val="0000FF"/>
            <w:u w:val="single"/>
          </w:rPr>
          <w:t>Sondage auprès des fonctionnaires fédéraux de 2024 – Canada.ca</w:t>
        </w:r>
      </w:hyperlink>
      <w:r w:rsidRPr="00E16687">
        <w:t>.</w:t>
      </w:r>
    </w:p>
    <w:p w14:paraId="71333090" w14:textId="7784BE38" w:rsidR="00BE1DF1" w:rsidRPr="00E16687" w:rsidRDefault="00710181" w:rsidP="0063254A">
      <w:pPr>
        <w:pStyle w:val="Heading3"/>
        <w:spacing w:before="120" w:after="120" w:line="360" w:lineRule="auto"/>
        <w:rPr>
          <w:rFonts w:cs="Arial"/>
        </w:rPr>
      </w:pPr>
      <w:bookmarkStart w:id="13" w:name="_Toc209701186"/>
      <w:r w:rsidRPr="00E16687">
        <w:t>IRC du PAMA</w:t>
      </w:r>
      <w:bookmarkEnd w:id="13"/>
    </w:p>
    <w:p w14:paraId="2A80637E" w14:textId="2E4BD73C" w:rsidR="006A12DD" w:rsidRPr="00E16687" w:rsidRDefault="387FEAFE" w:rsidP="0063254A">
      <w:pPr>
        <w:pStyle w:val="Heading4"/>
        <w:numPr>
          <w:ilvl w:val="0"/>
          <w:numId w:val="35"/>
        </w:numPr>
        <w:spacing w:before="120" w:after="120" w:line="360" w:lineRule="auto"/>
      </w:pPr>
      <w:r w:rsidRPr="00E16687">
        <w:t xml:space="preserve">Résultat : </w:t>
      </w:r>
      <w:r w:rsidRPr="00E16687">
        <w:rPr>
          <w:rStyle w:val="Strong"/>
          <w:b w:val="0"/>
        </w:rPr>
        <w:t>Un plus grand nombre de mesures d’adaptation</w:t>
      </w:r>
      <w:r w:rsidR="004B1B3B" w:rsidRPr="00E16687">
        <w:rPr>
          <w:rStyle w:val="Strong"/>
          <w:b w:val="0"/>
        </w:rPr>
        <w:t xml:space="preserve"> du lieu de travail</w:t>
      </w:r>
      <w:r w:rsidRPr="00E16687">
        <w:rPr>
          <w:rStyle w:val="Strong"/>
          <w:b w:val="0"/>
        </w:rPr>
        <w:t xml:space="preserve"> efficaces prises rapidement</w:t>
      </w:r>
      <w:r w:rsidRPr="00E16687">
        <w:t xml:space="preserve"> grâce à des délais de traitement plus courts et à une plus grande efficacité des services</w:t>
      </w:r>
    </w:p>
    <w:p w14:paraId="0DE5ACDE" w14:textId="37A27DAC" w:rsidR="00245304" w:rsidRPr="00E16687" w:rsidRDefault="0DAC728D" w:rsidP="0063254A">
      <w:pPr>
        <w:spacing w:after="120" w:line="360" w:lineRule="auto"/>
      </w:pPr>
      <w:r>
        <w:t>Les employés en situation de handicap nous ont indiqué que les principaux obstacles au processus de demande de mesures d’adaptation</w:t>
      </w:r>
      <w:r w:rsidR="00555391">
        <w:t xml:space="preserve"> du lieu de travail</w:t>
      </w:r>
      <w:r>
        <w:t xml:space="preserve"> sont la justification d</w:t>
      </w:r>
      <w:r w:rsidR="00316351">
        <w:t>e la demande</w:t>
      </w:r>
      <w:r w:rsidR="004C2312">
        <w:t>,</w:t>
      </w:r>
      <w:r>
        <w:t xml:space="preserve"> le </w:t>
      </w:r>
      <w:r w:rsidRPr="0B9D3ACA">
        <w:rPr>
          <w:rStyle w:val="Strong"/>
          <w:b w:val="0"/>
          <w:bCs w:val="0"/>
        </w:rPr>
        <w:t>temps</w:t>
      </w:r>
      <w:r>
        <w:t xml:space="preserve"> nécessaire pour mettre en place des solutions et la </w:t>
      </w:r>
      <w:r w:rsidRPr="0B9D3ACA">
        <w:rPr>
          <w:rStyle w:val="Strong"/>
          <w:b w:val="0"/>
          <w:bCs w:val="0"/>
        </w:rPr>
        <w:t>qualité</w:t>
      </w:r>
      <w:r>
        <w:t xml:space="preserve"> de ces solutions.</w:t>
      </w:r>
      <w:r w:rsidR="00F87DB9">
        <w:t xml:space="preserve"> </w:t>
      </w:r>
      <w:r w:rsidR="3F0B41DA">
        <w:t xml:space="preserve">Des délais de traitement plus courts et plus efficaces </w:t>
      </w:r>
      <w:r w:rsidR="3F0B41DA">
        <w:lastRenderedPageBreak/>
        <w:t>permettent aux employés d’obtenir rapidement l’aide dont ils ont besoin.</w:t>
      </w:r>
      <w:r w:rsidR="00F87DB9">
        <w:t xml:space="preserve"> </w:t>
      </w:r>
      <w:r w:rsidR="52BA07DC">
        <w:t xml:space="preserve">L’efficacité réduit également le fardeau administratif des équipes des RH et rend le processus de demande de mesures d’adaptation </w:t>
      </w:r>
      <w:r w:rsidR="5919539F">
        <w:t xml:space="preserve">du lieu de travail </w:t>
      </w:r>
      <w:r w:rsidR="52BA07DC">
        <w:t>mieux adapté.</w:t>
      </w:r>
    </w:p>
    <w:p w14:paraId="4456FF2D" w14:textId="3CC162C5" w:rsidR="00170025" w:rsidRPr="00E16687" w:rsidRDefault="00170025" w:rsidP="0063254A">
      <w:pPr>
        <w:spacing w:after="120" w:line="360" w:lineRule="auto"/>
        <w:rPr>
          <w:b/>
        </w:rPr>
      </w:pPr>
      <w:r w:rsidRPr="00E16687">
        <w:rPr>
          <w:b/>
        </w:rPr>
        <w:t xml:space="preserve">IRC suggérés : </w:t>
      </w:r>
    </w:p>
    <w:p w14:paraId="648A807D" w14:textId="1EB06099" w:rsidR="00170025" w:rsidRPr="00E16687" w:rsidRDefault="00170025" w:rsidP="008367AD">
      <w:pPr>
        <w:pStyle w:val="ListParagraph"/>
        <w:numPr>
          <w:ilvl w:val="0"/>
          <w:numId w:val="16"/>
        </w:numPr>
        <w:spacing w:after="120" w:line="360" w:lineRule="auto"/>
        <w:ind w:hanging="357"/>
      </w:pPr>
      <w:r>
        <w:t>Nombre de dossiers de mesures d’adaptation</w:t>
      </w:r>
      <w:r w:rsidR="64C3E1DD">
        <w:t xml:space="preserve"> du lieu de travail</w:t>
      </w:r>
      <w:r>
        <w:t xml:space="preserve"> qui sont consignés dans le système de suivi (p. ex., système de gestion des cas ou tableur), par type de cas (p. ex. logiciel, matériel, ergonomie, etc.)</w:t>
      </w:r>
    </w:p>
    <w:p w14:paraId="3070285B" w14:textId="29ACB4DE" w:rsidR="00170025" w:rsidRPr="00E16687" w:rsidRDefault="00170025" w:rsidP="008367AD">
      <w:pPr>
        <w:pStyle w:val="ListParagraph"/>
        <w:numPr>
          <w:ilvl w:val="0"/>
          <w:numId w:val="16"/>
        </w:numPr>
        <w:spacing w:after="120" w:line="360" w:lineRule="auto"/>
        <w:ind w:hanging="357"/>
      </w:pPr>
      <w:r>
        <w:t>Nombre de dossiers de mesures d’adaptation</w:t>
      </w:r>
      <w:r w:rsidR="7A00B882">
        <w:t xml:space="preserve"> du lieu de travail</w:t>
      </w:r>
      <w:r>
        <w:t xml:space="preserve"> qui impliquent chaque type de </w:t>
      </w:r>
      <w:r w:rsidR="63D4BB9E">
        <w:t>service habilitant</w:t>
      </w:r>
      <w:r>
        <w:t xml:space="preserve"> (p. ex. les TI, les biens immobiliers, les installations)</w:t>
      </w:r>
    </w:p>
    <w:p w14:paraId="59C908F1" w14:textId="46F46970" w:rsidR="00170025" w:rsidRPr="00E16687" w:rsidRDefault="00170025" w:rsidP="008367AD">
      <w:pPr>
        <w:pStyle w:val="ListParagraph"/>
        <w:numPr>
          <w:ilvl w:val="0"/>
          <w:numId w:val="16"/>
        </w:numPr>
        <w:spacing w:after="120" w:line="360" w:lineRule="auto"/>
        <w:ind w:hanging="357"/>
      </w:pPr>
      <w:r>
        <w:t>Délai de traitement des demandes de mesures d’adaptation</w:t>
      </w:r>
      <w:r w:rsidR="64A6B8D5">
        <w:t xml:space="preserve"> du lieu de travail</w:t>
      </w:r>
      <w:r>
        <w:t xml:space="preserve">, de la réception de la demande à la mise en œuvre des </w:t>
      </w:r>
      <w:r w:rsidR="0017592A">
        <w:t xml:space="preserve">solutions de </w:t>
      </w:r>
      <w:r>
        <w:t>mesures d’adaptation</w:t>
      </w:r>
      <w:r w:rsidR="207B8329">
        <w:t xml:space="preserve"> du lieu de travail :</w:t>
      </w:r>
    </w:p>
    <w:p w14:paraId="1068F63F" w14:textId="77777777" w:rsidR="00170025" w:rsidRPr="00E16687" w:rsidRDefault="00170025" w:rsidP="008367AD">
      <w:pPr>
        <w:pStyle w:val="ListParagraph"/>
        <w:numPr>
          <w:ilvl w:val="1"/>
          <w:numId w:val="16"/>
        </w:numPr>
        <w:spacing w:after="120" w:line="360" w:lineRule="auto"/>
        <w:ind w:hanging="357"/>
      </w:pPr>
      <w:r w:rsidRPr="00E16687">
        <w:t>Délai pour accuser réception des demandes</w:t>
      </w:r>
    </w:p>
    <w:p w14:paraId="25BB898F" w14:textId="77777777" w:rsidR="00170025" w:rsidRPr="00E16687" w:rsidRDefault="00170025" w:rsidP="008367AD">
      <w:pPr>
        <w:pStyle w:val="ListParagraph"/>
        <w:numPr>
          <w:ilvl w:val="1"/>
          <w:numId w:val="16"/>
        </w:numPr>
        <w:spacing w:after="120" w:line="360" w:lineRule="auto"/>
        <w:ind w:hanging="357"/>
      </w:pPr>
      <w:r w:rsidRPr="00E16687">
        <w:t>Délai de consultation sur les options (de la demande jusqu’à la recommandation)</w:t>
      </w:r>
    </w:p>
    <w:p w14:paraId="2698EF0B" w14:textId="77777777" w:rsidR="00170025" w:rsidRPr="00E16687" w:rsidRDefault="00170025" w:rsidP="008367AD">
      <w:pPr>
        <w:pStyle w:val="ListParagraph"/>
        <w:numPr>
          <w:ilvl w:val="1"/>
          <w:numId w:val="16"/>
        </w:numPr>
        <w:spacing w:after="120" w:line="360" w:lineRule="auto"/>
        <w:ind w:hanging="357"/>
      </w:pPr>
      <w:r w:rsidRPr="00E16687">
        <w:t>Délai de prise de décision (de la recommandation jusqu’à la décision)</w:t>
      </w:r>
    </w:p>
    <w:p w14:paraId="54174665" w14:textId="77777777" w:rsidR="00170025" w:rsidRPr="00E16687" w:rsidRDefault="00170025" w:rsidP="008367AD">
      <w:pPr>
        <w:pStyle w:val="ListParagraph"/>
        <w:numPr>
          <w:ilvl w:val="1"/>
          <w:numId w:val="16"/>
        </w:numPr>
        <w:spacing w:after="120" w:line="360" w:lineRule="auto"/>
        <w:ind w:hanging="357"/>
      </w:pPr>
      <w:r w:rsidRPr="00E16687">
        <w:t>Délai de mise en œuvre d’une solution (de la décision jusqu’à la mise en œuvre)</w:t>
      </w:r>
    </w:p>
    <w:p w14:paraId="1BF482E2" w14:textId="54E73A75" w:rsidR="00170025" w:rsidRPr="00E16687" w:rsidRDefault="00170025" w:rsidP="008367AD">
      <w:pPr>
        <w:pStyle w:val="ListParagraph"/>
        <w:numPr>
          <w:ilvl w:val="0"/>
          <w:numId w:val="16"/>
        </w:numPr>
        <w:spacing w:after="120" w:line="360" w:lineRule="auto"/>
        <w:ind w:hanging="357"/>
      </w:pPr>
      <w:r>
        <w:t>Nombre de dossiers de mesures d’adaptation</w:t>
      </w:r>
      <w:r w:rsidR="1764D13C">
        <w:t xml:space="preserve"> du lieu de travail</w:t>
      </w:r>
      <w:r>
        <w:t xml:space="preserve"> résolus dans les délais impartis</w:t>
      </w:r>
    </w:p>
    <w:p w14:paraId="575E23E5" w14:textId="0E4DEB0D" w:rsidR="00170025" w:rsidRPr="00E16687" w:rsidRDefault="00170025" w:rsidP="008367AD">
      <w:pPr>
        <w:pStyle w:val="ListParagraph"/>
        <w:numPr>
          <w:ilvl w:val="0"/>
          <w:numId w:val="16"/>
        </w:numPr>
        <w:spacing w:after="120" w:line="360" w:lineRule="auto"/>
        <w:ind w:hanging="357"/>
        <w:rPr>
          <w:bCs/>
        </w:rPr>
      </w:pPr>
      <w:r w:rsidRPr="00E16687">
        <w:t>Nombre de solutions ayant permis d’éliminer efficacement les obstacles identifiés après leur mise en œuvre</w:t>
      </w:r>
    </w:p>
    <w:p w14:paraId="0C2E6523" w14:textId="6431C11C" w:rsidR="001C068A" w:rsidRPr="00E16687" w:rsidRDefault="041E06C6" w:rsidP="0056355A">
      <w:pPr>
        <w:pStyle w:val="Heading4"/>
        <w:numPr>
          <w:ilvl w:val="0"/>
          <w:numId w:val="35"/>
        </w:numPr>
      </w:pPr>
      <w:r>
        <w:t xml:space="preserve">Résultat : Plus grande </w:t>
      </w:r>
      <w:r w:rsidRPr="0B9D3ACA">
        <w:rPr>
          <w:rStyle w:val="Strong"/>
          <w:b w:val="0"/>
          <w:bCs w:val="0"/>
        </w:rPr>
        <w:t>satisfaction des employés et confiance</w:t>
      </w:r>
      <w:r>
        <w:t xml:space="preserve"> accrue à l’égard de l’équité et de l’accessibilité du processus lié aux mesures d’adaptation</w:t>
      </w:r>
      <w:r w:rsidR="537F278D">
        <w:t xml:space="preserve"> du lieu de travail</w:t>
      </w:r>
    </w:p>
    <w:p w14:paraId="50C62C43" w14:textId="284B3469" w:rsidR="00557EA3" w:rsidRPr="00E16687" w:rsidRDefault="161B279B" w:rsidP="0063254A">
      <w:pPr>
        <w:spacing w:after="120" w:line="360" w:lineRule="auto"/>
      </w:pPr>
      <w:r>
        <w:t>Un processus de demande de mesures d’adaptation</w:t>
      </w:r>
      <w:r w:rsidR="503B854B">
        <w:t xml:space="preserve"> du lieu de travail</w:t>
      </w:r>
      <w:r>
        <w:t xml:space="preserve"> transparent, clair et facile à suivre permet aux employés de formuler leurs demandes </w:t>
      </w:r>
      <w:r w:rsidR="00A25272">
        <w:t xml:space="preserve">de mesures d’adaptation du lieu de travail </w:t>
      </w:r>
      <w:r>
        <w:t>en toute confiance.</w:t>
      </w:r>
      <w:r w:rsidR="0077207F">
        <w:t xml:space="preserve"> </w:t>
      </w:r>
      <w:r w:rsidR="4094BBD5">
        <w:t xml:space="preserve">Lorsque les employés savent que leurs demandes seront traitées équitablement et qu’ils ont accès aux solutions </w:t>
      </w:r>
      <w:r w:rsidR="4094BBD5">
        <w:lastRenderedPageBreak/>
        <w:t>nécessaires, leur degré de satisfaction augmente.</w:t>
      </w:r>
      <w:r w:rsidR="0077207F">
        <w:t xml:space="preserve"> </w:t>
      </w:r>
      <w:r w:rsidR="03C15078">
        <w:t>Une satisfaction accrue se traduit par une productivité et un taux de maintien en poste plus élevés, ainsi que par l’amélioration du moral des employés.</w:t>
      </w:r>
    </w:p>
    <w:p w14:paraId="16684530" w14:textId="1BB0E1F0" w:rsidR="00170025" w:rsidRPr="00E16687" w:rsidRDefault="00170025" w:rsidP="0063254A">
      <w:pPr>
        <w:spacing w:after="120" w:line="360" w:lineRule="auto"/>
        <w:rPr>
          <w:b/>
          <w:bCs/>
        </w:rPr>
      </w:pPr>
      <w:r w:rsidRPr="00E16687">
        <w:rPr>
          <w:b/>
          <w:bCs/>
        </w:rPr>
        <w:t>IRC suggérés :</w:t>
      </w:r>
    </w:p>
    <w:p w14:paraId="60744DD3" w14:textId="254EF0D3" w:rsidR="00170025" w:rsidRPr="00E16687" w:rsidRDefault="00170025" w:rsidP="008367AD">
      <w:pPr>
        <w:pStyle w:val="ListParagraph"/>
        <w:numPr>
          <w:ilvl w:val="0"/>
          <w:numId w:val="17"/>
        </w:numPr>
        <w:spacing w:after="120" w:line="360" w:lineRule="auto"/>
        <w:ind w:left="714" w:hanging="357"/>
      </w:pPr>
      <w:r w:rsidRPr="00E16687">
        <w:t>Pourcentage d’employés qui déclarent se sentir à l’aise de discuter des mesures d’adaptation avec leur gestionnaire et de présenter une demande de mesures d’adaptation</w:t>
      </w:r>
      <w:r w:rsidR="00A25272" w:rsidRPr="00E16687">
        <w:t xml:space="preserve"> du lieu de travail</w:t>
      </w:r>
    </w:p>
    <w:p w14:paraId="68DA857F" w14:textId="691CC3CF" w:rsidR="00170025" w:rsidRPr="00E16687" w:rsidRDefault="00170025" w:rsidP="008367AD">
      <w:pPr>
        <w:pStyle w:val="ListParagraph"/>
        <w:numPr>
          <w:ilvl w:val="0"/>
          <w:numId w:val="17"/>
        </w:numPr>
        <w:spacing w:after="120" w:line="360" w:lineRule="auto"/>
        <w:ind w:left="714" w:hanging="357"/>
      </w:pPr>
      <w:r w:rsidRPr="00E16687">
        <w:t xml:space="preserve">Pourcentage d’employés qui sont d’accord avec l’énoncé « Je suis satisfaite ou satisfait des mesures d’adaptation </w:t>
      </w:r>
      <w:r w:rsidR="00A25272" w:rsidRPr="00E16687">
        <w:t xml:space="preserve">du lieu de travail </w:t>
      </w:r>
      <w:r w:rsidRPr="00E16687">
        <w:t>qui ont été mises en œuvre</w:t>
      </w:r>
      <w:r w:rsidR="00A25272" w:rsidRPr="00E16687">
        <w:t xml:space="preserve"> </w:t>
      </w:r>
      <w:r w:rsidRPr="00E16687">
        <w:t>»</w:t>
      </w:r>
    </w:p>
    <w:p w14:paraId="05386B2D" w14:textId="7E8DC5A7" w:rsidR="00170025" w:rsidRPr="00E16687" w:rsidRDefault="00170025" w:rsidP="008367AD">
      <w:pPr>
        <w:pStyle w:val="ListParagraph"/>
        <w:numPr>
          <w:ilvl w:val="0"/>
          <w:numId w:val="17"/>
        </w:numPr>
        <w:spacing w:after="120" w:line="360" w:lineRule="auto"/>
        <w:ind w:left="714" w:hanging="357"/>
        <w:rPr>
          <w:b/>
          <w:bCs/>
        </w:rPr>
      </w:pPr>
      <w:r w:rsidRPr="00E16687">
        <w:t>Pourcentage d’employés qui déclarent avoir vécu une expérience positive dans le cadre du processus de demande de mesures d’adaptation</w:t>
      </w:r>
      <w:r w:rsidR="00555391" w:rsidRPr="00E16687">
        <w:t xml:space="preserve"> du lieu de travail.</w:t>
      </w:r>
    </w:p>
    <w:p w14:paraId="677769B2" w14:textId="418D5E59" w:rsidR="00EF1D71" w:rsidRPr="00E16687" w:rsidRDefault="00BB6A08" w:rsidP="0056355A">
      <w:pPr>
        <w:pStyle w:val="Heading4"/>
        <w:numPr>
          <w:ilvl w:val="0"/>
          <w:numId w:val="35"/>
        </w:numPr>
      </w:pPr>
      <w:r>
        <w:t xml:space="preserve">Résultat : </w:t>
      </w:r>
      <w:r w:rsidRPr="0B9D3ACA">
        <w:rPr>
          <w:rStyle w:val="Strong"/>
          <w:b w:val="0"/>
          <w:bCs w:val="0"/>
        </w:rPr>
        <w:t>Une plus grande uniformité</w:t>
      </w:r>
      <w:r>
        <w:t xml:space="preserve"> des processus liés aux mesures d’adaptation</w:t>
      </w:r>
      <w:r w:rsidR="4748FE11">
        <w:t xml:space="preserve"> du lieu de travail</w:t>
      </w:r>
    </w:p>
    <w:p w14:paraId="1DC32B4F" w14:textId="0832FD55" w:rsidR="00F87DB9" w:rsidRPr="00E16687" w:rsidRDefault="0137EF9D" w:rsidP="0063254A">
      <w:pPr>
        <w:spacing w:after="120" w:line="360" w:lineRule="auto"/>
      </w:pPr>
      <w:r>
        <w:t>Le processus lié aux mesures d’adaptation</w:t>
      </w:r>
      <w:r w:rsidR="37418500">
        <w:t xml:space="preserve"> du lieu de travail</w:t>
      </w:r>
      <w:r>
        <w:t xml:space="preserve"> lui-même ne doit pas devenir un obstacle supplémentaire à la capacité d’un employé à participer au milieu de travail.</w:t>
      </w:r>
      <w:r w:rsidR="615DC3C7">
        <w:t xml:space="preserve"> </w:t>
      </w:r>
      <w:r w:rsidR="78A4482E">
        <w:t xml:space="preserve">Des processus liés aux mesures d’adaptation </w:t>
      </w:r>
      <w:r w:rsidR="50F41713">
        <w:t>du lieu</w:t>
      </w:r>
      <w:r w:rsidR="78A4482E">
        <w:t xml:space="preserve"> de travail qui sont uniformes permettent à tous les employés de bénéficier du même niveau de service et garantissent que les demandes de mesures d’adaptation </w:t>
      </w:r>
      <w:r w:rsidR="0855081F">
        <w:t xml:space="preserve">du lieu de travail </w:t>
      </w:r>
      <w:r w:rsidR="78A4482E">
        <w:t>sont traitées de manière équitable.</w:t>
      </w:r>
      <w:r w:rsidR="466F61BF">
        <w:t xml:space="preserve"> </w:t>
      </w:r>
      <w:r w:rsidR="20D3C39B">
        <w:t>Une approche uniforme permet aux employés de savoir à quoi s’attendre, ce qui se traduit par une communication plus claire et des résultats efficaces.</w:t>
      </w:r>
      <w:r w:rsidR="615DC3C7">
        <w:t xml:space="preserve"> </w:t>
      </w:r>
    </w:p>
    <w:p w14:paraId="7BCDC12F" w14:textId="501A3C32" w:rsidR="6A96DE97" w:rsidRPr="00E16687" w:rsidRDefault="6A96DE97" w:rsidP="0063254A">
      <w:pPr>
        <w:spacing w:after="120" w:line="360" w:lineRule="auto"/>
      </w:pPr>
      <w:r w:rsidRPr="00E16687">
        <w:rPr>
          <w:color w:val="000000" w:themeColor="text1"/>
        </w:rPr>
        <w:t xml:space="preserve">Les organisations peuvent mettre en œuvre des processus uniformes en suivant les </w:t>
      </w:r>
      <w:r w:rsidR="00A359E3" w:rsidRPr="00E16687">
        <w:rPr>
          <w:color w:val="000000" w:themeColor="text1"/>
        </w:rPr>
        <w:t>trousses d’</w:t>
      </w:r>
      <w:r w:rsidRPr="00E16687">
        <w:rPr>
          <w:color w:val="000000" w:themeColor="text1"/>
        </w:rPr>
        <w:t>outils du PAMA</w:t>
      </w:r>
      <w:r w:rsidRPr="00E16687">
        <w:t xml:space="preserve">, le cadre stratégique sur l’obligation de prendre des mesures d’adaptation pour l’administration publique centrale décrit dans la </w:t>
      </w:r>
      <w:hyperlink r:id="rId17">
        <w:r w:rsidRPr="00E16687">
          <w:rPr>
            <w:rStyle w:val="Hyperlink"/>
            <w:color w:val="0000FF"/>
          </w:rPr>
          <w:t>Politique sur la gestion des personnes</w:t>
        </w:r>
      </w:hyperlink>
      <w:r w:rsidRPr="00E16687">
        <w:t xml:space="preserve"> et la </w:t>
      </w:r>
      <w:hyperlink r:id="rId18">
        <w:r w:rsidRPr="00E16687">
          <w:rPr>
            <w:rStyle w:val="Hyperlink"/>
            <w:color w:val="0000FF"/>
          </w:rPr>
          <w:t>Directive sur l’obligation de prendre des mesures d’adaptation</w:t>
        </w:r>
      </w:hyperlink>
      <w:r w:rsidRPr="00E16687">
        <w:t xml:space="preserve"> du Conseil du Trésor, ainsi que l’</w:t>
      </w:r>
      <w:hyperlink r:id="rId19">
        <w:r w:rsidRPr="00E16687">
          <w:rPr>
            <w:rStyle w:val="Hyperlink"/>
            <w:color w:val="0000FF"/>
          </w:rPr>
          <w:t>Obligation de prendre des mesures d’adaptation : Démarche générale à l’intention des gestionnaires</w:t>
        </w:r>
      </w:hyperlink>
      <w:r w:rsidRPr="00E16687">
        <w:t xml:space="preserve"> et </w:t>
      </w:r>
      <w:r w:rsidR="000B2EF1" w:rsidRPr="00E16687">
        <w:t>à l’</w:t>
      </w:r>
      <w:hyperlink r:id="rId20" w:history="1">
        <w:r w:rsidR="00F117BB" w:rsidRPr="00E16687">
          <w:rPr>
            <w:rStyle w:val="Hyperlink"/>
            <w:color w:val="0000FF"/>
          </w:rPr>
          <w:t>Élaboration d’une politique sur les mesures d’adaptation en milieu de trav</w:t>
        </w:r>
        <w:r w:rsidR="000B2EF1" w:rsidRPr="00E16687">
          <w:rPr>
            <w:rStyle w:val="Hyperlink"/>
            <w:color w:val="0000FF"/>
          </w:rPr>
          <w:t>ail – Un modèle à l’intention des employeurs sous réglementation fédérale</w:t>
        </w:r>
      </w:hyperlink>
      <w:r w:rsidRPr="00E16687">
        <w:t xml:space="preserve"> de la Commission canadienne des droits de la personne.</w:t>
      </w:r>
    </w:p>
    <w:p w14:paraId="5D439BE3" w14:textId="4FC4F954" w:rsidR="000D0821" w:rsidRPr="00E16687" w:rsidRDefault="000D0821" w:rsidP="0063254A">
      <w:pPr>
        <w:spacing w:after="120" w:line="360" w:lineRule="auto"/>
        <w:rPr>
          <w:b/>
        </w:rPr>
      </w:pPr>
      <w:r w:rsidRPr="00E16687">
        <w:rPr>
          <w:b/>
        </w:rPr>
        <w:lastRenderedPageBreak/>
        <w:t>IRC suggérés :</w:t>
      </w:r>
    </w:p>
    <w:p w14:paraId="1BDA5F33" w14:textId="1E6E9064" w:rsidR="000D0821" w:rsidRPr="00E16687" w:rsidRDefault="000D0821" w:rsidP="00631EF1">
      <w:pPr>
        <w:pStyle w:val="ListParagraph"/>
        <w:numPr>
          <w:ilvl w:val="0"/>
          <w:numId w:val="18"/>
        </w:numPr>
        <w:spacing w:after="120" w:line="360" w:lineRule="auto"/>
        <w:ind w:left="714" w:hanging="357"/>
      </w:pPr>
      <w:r w:rsidRPr="00E16687">
        <w:t>Pourcentage du nombre total de demandes de mesures d’adaptation</w:t>
      </w:r>
      <w:r w:rsidR="00555391" w:rsidRPr="00E16687">
        <w:t xml:space="preserve"> du lieu de travail</w:t>
      </w:r>
      <w:r w:rsidRPr="00E16687">
        <w:t xml:space="preserve"> qui ont été gérées conformément à une procédure opérationnelle standard ou à un schéma de processus défini, approuvé et facilement accessible</w:t>
      </w:r>
    </w:p>
    <w:p w14:paraId="2382D888" w14:textId="515DD85A" w:rsidR="000D0821" w:rsidRPr="00E16687" w:rsidRDefault="000D0821" w:rsidP="00631EF1">
      <w:pPr>
        <w:pStyle w:val="ListParagraph"/>
        <w:numPr>
          <w:ilvl w:val="0"/>
          <w:numId w:val="18"/>
        </w:numPr>
        <w:spacing w:after="120" w:line="360" w:lineRule="auto"/>
        <w:ind w:left="714" w:hanging="357"/>
      </w:pPr>
      <w:r w:rsidRPr="00E16687">
        <w:t xml:space="preserve">Nombre d’employés qui utilisent le </w:t>
      </w:r>
      <w:hyperlink r:id="rId21" w:history="1">
        <w:r w:rsidRPr="00E16687">
          <w:rPr>
            <w:rStyle w:val="Hyperlink"/>
            <w:color w:val="0000FF"/>
          </w:rPr>
          <w:t>Passeport pour l’accessibilité en milieu de travail du gouvernement du Canada</w:t>
        </w:r>
      </w:hyperlink>
    </w:p>
    <w:p w14:paraId="6DB9AB4D" w14:textId="569F23E9" w:rsidR="000D0821" w:rsidRPr="00E16687" w:rsidRDefault="000D0821" w:rsidP="00631EF1">
      <w:pPr>
        <w:pStyle w:val="ListParagraph"/>
        <w:numPr>
          <w:ilvl w:val="0"/>
          <w:numId w:val="18"/>
        </w:numPr>
        <w:spacing w:after="120" w:line="360" w:lineRule="auto"/>
        <w:ind w:left="714" w:hanging="357"/>
      </w:pPr>
      <w:r w:rsidRPr="00E16687">
        <w:t xml:space="preserve">Pourcentage de lettres d’offre ministérielles qui comprennent une offre active de mesures d’adaptation </w:t>
      </w:r>
      <w:r w:rsidR="00A359E3" w:rsidRPr="00E16687">
        <w:t>du lieu</w:t>
      </w:r>
      <w:r w:rsidRPr="00E16687">
        <w:t xml:space="preserve"> de travail</w:t>
      </w:r>
    </w:p>
    <w:p w14:paraId="573EB609" w14:textId="3CC944B1" w:rsidR="000D0821" w:rsidRPr="00E16687" w:rsidRDefault="000D0821" w:rsidP="00631EF1">
      <w:pPr>
        <w:pStyle w:val="ListParagraph"/>
        <w:numPr>
          <w:ilvl w:val="0"/>
          <w:numId w:val="18"/>
        </w:numPr>
        <w:spacing w:after="120" w:line="360" w:lineRule="auto"/>
        <w:ind w:left="714" w:hanging="357"/>
      </w:pPr>
      <w:r w:rsidRPr="00E16687">
        <w:t xml:space="preserve">Nombre de séances d’apprentissage qui permettent de diffuser de l’information sur le modèle de prestation des services liés aux mesures d’adaptation </w:t>
      </w:r>
      <w:r w:rsidR="002A03A6" w:rsidRPr="00E16687">
        <w:t>du lieu</w:t>
      </w:r>
      <w:r w:rsidRPr="00E16687">
        <w:t xml:space="preserve"> de travail du ministère</w:t>
      </w:r>
    </w:p>
    <w:p w14:paraId="7ECFDD74" w14:textId="6585A0A5" w:rsidR="00913BD4" w:rsidRPr="00E16687" w:rsidRDefault="0027700B" w:rsidP="0056355A">
      <w:pPr>
        <w:pStyle w:val="Heading4"/>
        <w:numPr>
          <w:ilvl w:val="0"/>
          <w:numId w:val="35"/>
        </w:numPr>
      </w:pPr>
      <w:r w:rsidRPr="00E16687">
        <w:t>Résultat : Meilleure connaissance de la détermination et de l’élimination des obstacles au sein des organisations</w:t>
      </w:r>
    </w:p>
    <w:p w14:paraId="3DA85CF5" w14:textId="6F70B8E4" w:rsidR="00353AB9" w:rsidRPr="00E16687" w:rsidRDefault="007C18E5" w:rsidP="0063254A">
      <w:pPr>
        <w:spacing w:after="120" w:line="360" w:lineRule="auto"/>
      </w:pPr>
      <w:r w:rsidRPr="00E16687">
        <w:t xml:space="preserve">Pour créer un milieu de travail accessible à tout le monde, </w:t>
      </w:r>
      <w:r w:rsidR="005541BE" w:rsidRPr="00E16687">
        <w:t>les</w:t>
      </w:r>
      <w:r w:rsidR="00A03140" w:rsidRPr="00E16687">
        <w:t xml:space="preserve"> organisation</w:t>
      </w:r>
      <w:r w:rsidR="005541BE" w:rsidRPr="00E16687">
        <w:t>s</w:t>
      </w:r>
      <w:r w:rsidR="00A03140" w:rsidRPr="00E16687">
        <w:t xml:space="preserve"> </w:t>
      </w:r>
      <w:r w:rsidRPr="00E16687">
        <w:t>doi</w:t>
      </w:r>
      <w:r w:rsidR="005541BE" w:rsidRPr="00E16687">
        <w:t>ven</w:t>
      </w:r>
      <w:r w:rsidRPr="00E16687">
        <w:t>t être capable</w:t>
      </w:r>
      <w:r w:rsidR="001A0888" w:rsidRPr="00E16687">
        <w:t>s</w:t>
      </w:r>
      <w:r w:rsidRPr="00E16687">
        <w:t xml:space="preserve"> de</w:t>
      </w:r>
      <w:r w:rsidR="00A03140" w:rsidRPr="00E16687">
        <w:t xml:space="preserve"> déterminer et </w:t>
      </w:r>
      <w:r w:rsidRPr="00E16687">
        <w:t>d’</w:t>
      </w:r>
      <w:r w:rsidR="00A03140" w:rsidRPr="00E16687">
        <w:t xml:space="preserve">éliminer de manière proactive les obstacles systémiques connus et cachés </w:t>
      </w:r>
      <w:r w:rsidR="00717F89" w:rsidRPr="00E16687">
        <w:t>ainsi que</w:t>
      </w:r>
      <w:r w:rsidR="00A03140" w:rsidRPr="00E16687">
        <w:t xml:space="preserve"> les préjugés inconscients.</w:t>
      </w:r>
      <w:r w:rsidR="00216B83" w:rsidRPr="00E16687">
        <w:t xml:space="preserve"> </w:t>
      </w:r>
      <w:r w:rsidR="00A03140" w:rsidRPr="00E16687">
        <w:t>En améliorant leur connaissance des obstacles qui peuvent être récurrents ou propres à certains services, les organisations peuvent agir de manière proactive pour faire face aux défis et proposer des solutions visant à surmonter ces obstacles.</w:t>
      </w:r>
    </w:p>
    <w:p w14:paraId="3C2A5424" w14:textId="57EEC049" w:rsidR="000D0821" w:rsidRPr="00E16687" w:rsidRDefault="000D0821" w:rsidP="0063254A">
      <w:pPr>
        <w:spacing w:after="120" w:line="360" w:lineRule="auto"/>
        <w:rPr>
          <w:b/>
        </w:rPr>
      </w:pPr>
      <w:r w:rsidRPr="00E16687">
        <w:rPr>
          <w:b/>
        </w:rPr>
        <w:t xml:space="preserve">IRC suggérés : </w:t>
      </w:r>
    </w:p>
    <w:p w14:paraId="6150066C" w14:textId="01386994" w:rsidR="000D0821" w:rsidRPr="00E16687" w:rsidRDefault="000D0821" w:rsidP="0056355A">
      <w:pPr>
        <w:pStyle w:val="ListParagraph"/>
        <w:numPr>
          <w:ilvl w:val="0"/>
          <w:numId w:val="19"/>
        </w:numPr>
        <w:spacing w:after="120" w:line="360" w:lineRule="auto"/>
        <w:ind w:left="714" w:hanging="357"/>
      </w:pPr>
      <w:r w:rsidRPr="00E16687">
        <w:t xml:space="preserve">Nombre de demandes de mesures d’adaptation </w:t>
      </w:r>
      <w:r w:rsidR="002A03A6" w:rsidRPr="00E16687">
        <w:t xml:space="preserve">du lieu de travail </w:t>
      </w:r>
      <w:r w:rsidRPr="00E16687">
        <w:t>par type et par facilitateur de services</w:t>
      </w:r>
    </w:p>
    <w:p w14:paraId="0A0C504B" w14:textId="221930DA" w:rsidR="000D0821" w:rsidRPr="00E16687" w:rsidRDefault="000D0821" w:rsidP="0056355A">
      <w:pPr>
        <w:pStyle w:val="ListParagraph"/>
        <w:numPr>
          <w:ilvl w:val="0"/>
          <w:numId w:val="19"/>
        </w:numPr>
        <w:spacing w:after="120" w:line="360" w:lineRule="auto"/>
        <w:ind w:left="714" w:hanging="357"/>
      </w:pPr>
      <w:r w:rsidRPr="00E16687">
        <w:t xml:space="preserve">Pourcentage d’employés qui suivent une formation sur les mesures d’adaptation </w:t>
      </w:r>
      <w:r w:rsidR="002A03A6" w:rsidRPr="00E16687">
        <w:t>du lieu</w:t>
      </w:r>
      <w:r w:rsidRPr="00E16687">
        <w:t xml:space="preserve"> de travail (et l’inclusion des personnes en situation de handicap)</w:t>
      </w:r>
    </w:p>
    <w:p w14:paraId="330A7A5B" w14:textId="77777777" w:rsidR="00587212" w:rsidRPr="00E16687" w:rsidRDefault="00587212" w:rsidP="0063254A">
      <w:pPr>
        <w:spacing w:after="120" w:line="360" w:lineRule="auto"/>
        <w:rPr>
          <w:sz w:val="2"/>
          <w:szCs w:val="2"/>
        </w:rPr>
      </w:pPr>
    </w:p>
    <w:p w14:paraId="728CCEFC" w14:textId="2948F03E" w:rsidR="00572639" w:rsidRPr="00E16687" w:rsidRDefault="00EF21D8" w:rsidP="00B739B2">
      <w:pPr>
        <w:pStyle w:val="Heading4"/>
        <w:numPr>
          <w:ilvl w:val="0"/>
          <w:numId w:val="35"/>
        </w:numPr>
      </w:pPr>
      <w:r w:rsidRPr="00E16687">
        <w:t>Résultat : Confiance accrue chez le personnel de direction – Les gestionnaires se sentent mieux outillés pour soutenir les employés en situation de handicap</w:t>
      </w:r>
    </w:p>
    <w:p w14:paraId="63620C4E" w14:textId="10057962" w:rsidR="00274F36" w:rsidRPr="00E16687" w:rsidRDefault="6AA40720" w:rsidP="0063254A">
      <w:pPr>
        <w:spacing w:after="120" w:line="360" w:lineRule="auto"/>
      </w:pPr>
      <w:r>
        <w:t xml:space="preserve">Les gestionnaires jouent un rôle important dans la mise en œuvre des </w:t>
      </w:r>
      <w:r w:rsidR="003A0027">
        <w:t xml:space="preserve">solutions de </w:t>
      </w:r>
      <w:r>
        <w:t>mesures d’adaptation</w:t>
      </w:r>
      <w:r w:rsidR="00E82300">
        <w:t xml:space="preserve"> du lieu de travail</w:t>
      </w:r>
      <w:r>
        <w:t xml:space="preserve"> et le soutien de leurs équipes. Lorsque les gestionnaires se sentent en confiance et bien outillés pour répondre aux besoins en </w:t>
      </w:r>
      <w:r>
        <w:lastRenderedPageBreak/>
        <w:t>m</w:t>
      </w:r>
      <w:r w:rsidR="2947CBF3">
        <w:t xml:space="preserve">esures </w:t>
      </w:r>
      <w:r>
        <w:t>d’adaptation</w:t>
      </w:r>
      <w:r w:rsidR="12EF226A">
        <w:t xml:space="preserve"> du lieu de travail</w:t>
      </w:r>
      <w:r>
        <w:t>, ils peuvent créer un milieu de travail plus favorable pour les employés qui se heurtent à des obstacles.</w:t>
      </w:r>
      <w:r w:rsidR="00216B83">
        <w:t xml:space="preserve"> </w:t>
      </w:r>
      <w:r w:rsidR="00274F36">
        <w:t>Un gestionnaire sensibilisé aux besoins des personnes en situation de handicap veille à ce que les demandes de mesures d’adaptation</w:t>
      </w:r>
      <w:r w:rsidR="00E82300">
        <w:t xml:space="preserve"> du lieu de travail</w:t>
      </w:r>
      <w:r w:rsidR="00274F36">
        <w:t xml:space="preserve"> soient traitées avec délicatesse, empathie, connaissance et compétence.</w:t>
      </w:r>
    </w:p>
    <w:p w14:paraId="2527EC92" w14:textId="4479E291" w:rsidR="000D0821" w:rsidRPr="00E16687" w:rsidRDefault="000D0821" w:rsidP="0063254A">
      <w:pPr>
        <w:spacing w:after="120" w:line="360" w:lineRule="auto"/>
        <w:rPr>
          <w:b/>
        </w:rPr>
      </w:pPr>
      <w:r w:rsidRPr="00E16687">
        <w:rPr>
          <w:b/>
        </w:rPr>
        <w:t>IRC suggérés :</w:t>
      </w:r>
    </w:p>
    <w:p w14:paraId="3E99E9BD" w14:textId="5AB284D4" w:rsidR="0056355A" w:rsidRPr="00E16687" w:rsidRDefault="000D0821" w:rsidP="0056355A">
      <w:pPr>
        <w:pStyle w:val="ListParagraph"/>
        <w:numPr>
          <w:ilvl w:val="0"/>
          <w:numId w:val="20"/>
        </w:numPr>
        <w:spacing w:after="120" w:line="360" w:lineRule="auto"/>
        <w:ind w:left="714" w:hanging="357"/>
      </w:pPr>
      <w:r w:rsidRPr="00E16687">
        <w:t xml:space="preserve">Pourcentage de gestionnaires qui déclarent se sentir à l’aise de discuter des </w:t>
      </w:r>
      <w:r w:rsidR="003A0027" w:rsidRPr="00E16687">
        <w:t xml:space="preserve">solutions de </w:t>
      </w:r>
      <w:r w:rsidRPr="00E16687">
        <w:t xml:space="preserve">mesures d’adaptation </w:t>
      </w:r>
      <w:r w:rsidR="00E82300" w:rsidRPr="00E16687">
        <w:t xml:space="preserve">du lieu de travail </w:t>
      </w:r>
      <w:r w:rsidRPr="00E16687">
        <w:t>avec leurs employés</w:t>
      </w:r>
    </w:p>
    <w:p w14:paraId="5032EABC" w14:textId="1127B8AF" w:rsidR="00A77EBF" w:rsidRPr="00E16687" w:rsidRDefault="000D0821" w:rsidP="0056355A">
      <w:pPr>
        <w:pStyle w:val="ListParagraph"/>
        <w:numPr>
          <w:ilvl w:val="0"/>
          <w:numId w:val="20"/>
        </w:numPr>
        <w:spacing w:after="120" w:line="360" w:lineRule="auto"/>
        <w:ind w:left="714" w:hanging="357"/>
      </w:pPr>
      <w:r>
        <w:t xml:space="preserve">Pourcentage de gestionnaires qui déclarent avoir été bien soutenus par leur centre d’expertise de mesures d’adaptation </w:t>
      </w:r>
      <w:r w:rsidR="002A03A6">
        <w:t>du lieu</w:t>
      </w:r>
      <w:r>
        <w:t xml:space="preserve"> de travail et par les facilitateurs de services dans la mise en place de</w:t>
      </w:r>
      <w:r w:rsidR="00F8671B">
        <w:t xml:space="preserve"> solutions </w:t>
      </w:r>
      <w:r w:rsidR="00E82300">
        <w:t>de mesures</w:t>
      </w:r>
      <w:r>
        <w:t xml:space="preserve"> d’adaptation</w:t>
      </w:r>
      <w:r w:rsidR="00E82300">
        <w:t xml:space="preserve"> du lieu de travail</w:t>
      </w:r>
      <w:r>
        <w:t xml:space="preserve"> pour leurs employés</w:t>
      </w:r>
    </w:p>
    <w:p w14:paraId="09E02DC9" w14:textId="3769BD07" w:rsidR="003D4E7D" w:rsidRPr="00E16687" w:rsidRDefault="00EF21D8" w:rsidP="0056355A">
      <w:pPr>
        <w:pStyle w:val="Heading4"/>
        <w:numPr>
          <w:ilvl w:val="0"/>
          <w:numId w:val="35"/>
        </w:numPr>
      </w:pPr>
      <w:r w:rsidRPr="00E16687">
        <w:t xml:space="preserve">Résultat : </w:t>
      </w:r>
      <w:r w:rsidRPr="00E16687">
        <w:rPr>
          <w:rStyle w:val="Strong"/>
          <w:b w:val="0"/>
        </w:rPr>
        <w:t>Réduction</w:t>
      </w:r>
      <w:r w:rsidRPr="00E16687">
        <w:t xml:space="preserve"> du nombre de </w:t>
      </w:r>
      <w:r w:rsidRPr="00E16687">
        <w:rPr>
          <w:rStyle w:val="Strong"/>
          <w:b w:val="0"/>
        </w:rPr>
        <w:t>plaintes</w:t>
      </w:r>
      <w:r w:rsidRPr="00E16687">
        <w:t xml:space="preserve"> pour harcèlement et discrimination</w:t>
      </w:r>
    </w:p>
    <w:p w14:paraId="5B8BA4CB" w14:textId="129C6994" w:rsidR="007E73A2" w:rsidRPr="00E16687" w:rsidRDefault="00274F36" w:rsidP="0063254A">
      <w:pPr>
        <w:spacing w:after="120" w:line="360" w:lineRule="auto"/>
      </w:pPr>
      <w:r w:rsidRPr="00E16687">
        <w:t>Un processus lié aux mesures d’adaptation</w:t>
      </w:r>
      <w:r w:rsidR="00E82300" w:rsidRPr="00E16687">
        <w:t xml:space="preserve"> du lieu de travail</w:t>
      </w:r>
      <w:r w:rsidRPr="00E16687">
        <w:t xml:space="preserve"> bien structuré et transparent favorise la clarté tant pour les employés que pour les gestionnaires. Cette transparence permet de fixer des attentes, de minimiser les erreurs de communication et de réduire le risque de traitement discriminatoire.</w:t>
      </w:r>
    </w:p>
    <w:p w14:paraId="5D6E2B05" w14:textId="5DAACE35" w:rsidR="000D0821" w:rsidRPr="00E16687" w:rsidRDefault="000D0821" w:rsidP="0063254A">
      <w:pPr>
        <w:spacing w:after="120" w:line="360" w:lineRule="auto"/>
        <w:rPr>
          <w:b/>
        </w:rPr>
      </w:pPr>
      <w:r w:rsidRPr="00E16687">
        <w:rPr>
          <w:b/>
        </w:rPr>
        <w:t>IRC suggérés :</w:t>
      </w:r>
    </w:p>
    <w:p w14:paraId="39E8CB5F" w14:textId="008BFC89" w:rsidR="000D0821" w:rsidRPr="00E16687" w:rsidRDefault="000D0821" w:rsidP="0063254A">
      <w:pPr>
        <w:pStyle w:val="ListParagraph"/>
        <w:numPr>
          <w:ilvl w:val="0"/>
          <w:numId w:val="21"/>
        </w:numPr>
        <w:spacing w:after="120" w:line="360" w:lineRule="auto"/>
        <w:contextualSpacing w:val="0"/>
      </w:pPr>
      <w:r w:rsidRPr="00E16687">
        <w:t xml:space="preserve">Pourcentage d’employés en situation de handicap qui déclarent avoir été victimes de discrimination au travail en raison de leurs </w:t>
      </w:r>
      <w:r w:rsidR="00DC6966" w:rsidRPr="00E16687">
        <w:t>demandes</w:t>
      </w:r>
      <w:r w:rsidRPr="00E16687">
        <w:t xml:space="preserve"> de mesures d’adaptation</w:t>
      </w:r>
      <w:r w:rsidR="00E82300" w:rsidRPr="00E16687">
        <w:t xml:space="preserve"> du lieu de travail</w:t>
      </w:r>
    </w:p>
    <w:p w14:paraId="5EC1150D" w14:textId="6F20A0B3" w:rsidR="000D0821" w:rsidRPr="00E16687" w:rsidRDefault="000D0821" w:rsidP="0063254A">
      <w:pPr>
        <w:pStyle w:val="ListParagraph"/>
        <w:numPr>
          <w:ilvl w:val="0"/>
          <w:numId w:val="21"/>
        </w:numPr>
        <w:spacing w:after="120" w:line="360" w:lineRule="auto"/>
        <w:contextualSpacing w:val="0"/>
      </w:pPr>
      <w:r w:rsidRPr="00E16687">
        <w:t xml:space="preserve">Pourcentage d’employés en situation de handicap qui déclarent avoir été victimes de harcèlement au travail en raison de leurs </w:t>
      </w:r>
      <w:r w:rsidR="00DC6966" w:rsidRPr="00E16687">
        <w:t>demandes</w:t>
      </w:r>
      <w:r w:rsidRPr="00E16687">
        <w:t xml:space="preserve"> de mesures d’adaptation</w:t>
      </w:r>
      <w:r w:rsidR="00E82300" w:rsidRPr="00E16687">
        <w:t xml:space="preserve"> du lieu de travail</w:t>
      </w:r>
    </w:p>
    <w:p w14:paraId="644270BD" w14:textId="77777777" w:rsidR="00FA5A67" w:rsidRPr="00E16687" w:rsidRDefault="00FA5A67" w:rsidP="0063254A">
      <w:pPr>
        <w:pStyle w:val="Heading2"/>
        <w:spacing w:before="120" w:after="120"/>
        <w:rPr>
          <w:rFonts w:cs="Arial"/>
        </w:rPr>
      </w:pPr>
      <w:bookmarkStart w:id="14" w:name="_Toc209701187"/>
      <w:r w:rsidRPr="00E16687">
        <w:t>Normes de service</w:t>
      </w:r>
      <w:bookmarkEnd w:id="14"/>
    </w:p>
    <w:p w14:paraId="6F3C9535" w14:textId="64698D45" w:rsidR="00FA5A67" w:rsidRPr="00E16687" w:rsidRDefault="00FA5A67" w:rsidP="0063254A">
      <w:pPr>
        <w:spacing w:after="120" w:line="360" w:lineRule="auto"/>
        <w:rPr>
          <w:rStyle w:val="Strong"/>
          <w:b w:val="0"/>
          <w:bCs w:val="0"/>
        </w:rPr>
      </w:pPr>
      <w:r w:rsidRPr="00E16687">
        <w:t>Associées aux IRC, les normes de service aident les organisations à mesurer les résultats.</w:t>
      </w:r>
      <w:r w:rsidR="008367AD" w:rsidRPr="00E16687">
        <w:t xml:space="preserve"> </w:t>
      </w:r>
      <w:r w:rsidRPr="00E16687">
        <w:rPr>
          <w:rStyle w:val="Strong"/>
          <w:b w:val="0"/>
        </w:rPr>
        <w:t>Autrement dit, les normes de service définissent les attentes en matière de service, tandis que les IRC montrent la manière dont on répond à ces attentes.</w:t>
      </w:r>
    </w:p>
    <w:p w14:paraId="0234F8E9" w14:textId="77777777" w:rsidR="00FA5A67" w:rsidRPr="00E16687" w:rsidRDefault="00FA5A67" w:rsidP="0063254A">
      <w:pPr>
        <w:spacing w:after="120" w:line="360" w:lineRule="auto"/>
      </w:pPr>
      <w:r w:rsidRPr="00E16687">
        <w:rPr>
          <w:bCs/>
        </w:rPr>
        <w:lastRenderedPageBreak/>
        <w:t>Voici un exemple de comment</w:t>
      </w:r>
      <w:r w:rsidRPr="00E16687">
        <w:t xml:space="preserve"> comparer une norme de service à un IRC.</w:t>
      </w:r>
    </w:p>
    <w:p w14:paraId="453DB06D" w14:textId="77777777" w:rsidR="00FA5A67" w:rsidRPr="00E16687" w:rsidRDefault="00FA5A67" w:rsidP="008367AD">
      <w:pPr>
        <w:spacing w:after="120" w:line="360" w:lineRule="auto"/>
        <w:rPr>
          <w:rStyle w:val="Strong"/>
          <w:b w:val="0"/>
          <w:bCs w:val="0"/>
        </w:rPr>
      </w:pPr>
      <w:r w:rsidRPr="00E16687">
        <w:rPr>
          <w:rStyle w:val="Strong"/>
        </w:rPr>
        <w:t>Norme de service </w:t>
      </w:r>
      <w:r w:rsidRPr="00E16687">
        <w:rPr>
          <w:rStyle w:val="Strong"/>
          <w:b w:val="0"/>
          <w:bCs w:val="0"/>
        </w:rPr>
        <w:t>:</w:t>
      </w:r>
    </w:p>
    <w:p w14:paraId="6AA61EC3" w14:textId="77777777" w:rsidR="00FA5A67" w:rsidRPr="00E16687" w:rsidRDefault="00FA5A67" w:rsidP="008367AD">
      <w:pPr>
        <w:pStyle w:val="ListParagraph"/>
        <w:numPr>
          <w:ilvl w:val="0"/>
          <w:numId w:val="40"/>
        </w:numPr>
        <w:spacing w:after="120" w:line="360" w:lineRule="auto"/>
      </w:pPr>
      <w:r w:rsidRPr="00E16687">
        <w:rPr>
          <w:rStyle w:val="Strong"/>
          <w:bCs w:val="0"/>
        </w:rPr>
        <w:t xml:space="preserve">De quoi s’agit-il? </w:t>
      </w:r>
      <w:r w:rsidRPr="00E16687">
        <w:t>Un engagement clair à l’égard de la prestation de services.</w:t>
      </w:r>
    </w:p>
    <w:p w14:paraId="01F71588" w14:textId="776064AD" w:rsidR="00FA5A67" w:rsidRPr="00E16687" w:rsidRDefault="00FA5A67" w:rsidP="008367AD">
      <w:pPr>
        <w:pStyle w:val="ListParagraph"/>
        <w:numPr>
          <w:ilvl w:val="1"/>
          <w:numId w:val="40"/>
        </w:numPr>
        <w:spacing w:after="120" w:line="360" w:lineRule="auto"/>
      </w:pPr>
      <w:r w:rsidRPr="00E16687">
        <w:rPr>
          <w:rStyle w:val="Strong"/>
        </w:rPr>
        <w:t>Exemple</w:t>
      </w:r>
      <w:r w:rsidRPr="00E16687">
        <w:rPr>
          <w:rStyle w:val="Strong"/>
          <w:b w:val="0"/>
          <w:bCs w:val="0"/>
        </w:rPr>
        <w:t xml:space="preserve"> : </w:t>
      </w:r>
      <w:r w:rsidRPr="00E16687">
        <w:t xml:space="preserve">« Des </w:t>
      </w:r>
      <w:r w:rsidR="006F22D3" w:rsidRPr="00E16687">
        <w:t xml:space="preserve">solutions de </w:t>
      </w:r>
      <w:r w:rsidRPr="00E16687">
        <w:t>mesures d’adaptation</w:t>
      </w:r>
      <w:r w:rsidR="00E82300" w:rsidRPr="00E16687">
        <w:t xml:space="preserve"> du lieu de travail</w:t>
      </w:r>
      <w:r w:rsidRPr="00E16687">
        <w:t xml:space="preserve"> seront mises en œuvre dans les 30 jours. »</w:t>
      </w:r>
    </w:p>
    <w:p w14:paraId="7F01AB17" w14:textId="237F5B11" w:rsidR="00FA5A67" w:rsidRPr="00E16687" w:rsidRDefault="00FA5A67" w:rsidP="008367AD">
      <w:pPr>
        <w:spacing w:after="120" w:line="360" w:lineRule="auto"/>
        <w:rPr>
          <w:rStyle w:val="Strong"/>
          <w:b w:val="0"/>
          <w:bCs w:val="0"/>
        </w:rPr>
      </w:pPr>
      <w:r w:rsidRPr="00E16687">
        <w:rPr>
          <w:rStyle w:val="Strong"/>
        </w:rPr>
        <w:t>Indicateur de rendement clé </w:t>
      </w:r>
      <w:r w:rsidRPr="00E16687">
        <w:rPr>
          <w:rStyle w:val="Strong"/>
          <w:b w:val="0"/>
          <w:bCs w:val="0"/>
        </w:rPr>
        <w:t>:</w:t>
      </w:r>
    </w:p>
    <w:p w14:paraId="7E0D8365" w14:textId="77777777" w:rsidR="00FA5A67" w:rsidRPr="00E16687" w:rsidRDefault="00FA5A67" w:rsidP="008367AD">
      <w:pPr>
        <w:pStyle w:val="ListParagraph"/>
        <w:numPr>
          <w:ilvl w:val="0"/>
          <w:numId w:val="40"/>
        </w:numPr>
        <w:spacing w:after="120" w:line="360" w:lineRule="auto"/>
      </w:pPr>
      <w:r w:rsidRPr="00E16687">
        <w:rPr>
          <w:rStyle w:val="Strong"/>
        </w:rPr>
        <w:t xml:space="preserve">De quoi s’agit-il? </w:t>
      </w:r>
      <w:r w:rsidRPr="00E16687">
        <w:t>Un indicateur mesurable permettant de suivre dans quelle mesure la norme est respectée.</w:t>
      </w:r>
    </w:p>
    <w:p w14:paraId="6776BC24" w14:textId="77777777" w:rsidR="00FA5A67" w:rsidRPr="00E16687" w:rsidRDefault="00FA5A67" w:rsidP="008367AD">
      <w:pPr>
        <w:pStyle w:val="ListParagraph"/>
        <w:numPr>
          <w:ilvl w:val="1"/>
          <w:numId w:val="40"/>
        </w:numPr>
        <w:spacing w:after="120" w:line="360" w:lineRule="auto"/>
      </w:pPr>
      <w:r w:rsidRPr="00E16687">
        <w:rPr>
          <w:b/>
          <w:bCs/>
        </w:rPr>
        <w:t>Exemple</w:t>
      </w:r>
      <w:r w:rsidRPr="00E16687">
        <w:t> : Moyenne du nombre de jours écoulés entre la demande et la mise en œuvre.</w:t>
      </w:r>
    </w:p>
    <w:p w14:paraId="511C940F" w14:textId="77777777" w:rsidR="00FA5A67" w:rsidRPr="00E16687" w:rsidRDefault="00FA5A67" w:rsidP="0063254A">
      <w:pPr>
        <w:pStyle w:val="Heading2"/>
        <w:spacing w:before="120" w:after="120"/>
      </w:pPr>
      <w:bookmarkStart w:id="15" w:name="_Toc209701188"/>
      <w:r w:rsidRPr="00E16687">
        <w:t>Pourquoi les normes de service sont importantes pour les mesures d’adaptation du lieu de travail</w:t>
      </w:r>
      <w:bookmarkEnd w:id="15"/>
      <w:r w:rsidRPr="00E16687">
        <w:t> </w:t>
      </w:r>
    </w:p>
    <w:p w14:paraId="5068DB44" w14:textId="77777777" w:rsidR="00FA5A67" w:rsidRPr="00E16687" w:rsidRDefault="00FA5A67" w:rsidP="00D31EE7">
      <w:pPr>
        <w:spacing w:after="120" w:line="360" w:lineRule="auto"/>
        <w:contextualSpacing/>
      </w:pPr>
      <w:r w:rsidRPr="00E16687">
        <w:t>Les employés ont constamment relevé deux principaux obstacles dans le processus lié aux mesures d’adaptation du lieu de travail, et les résultats du PAMA indiquent la même chose : </w:t>
      </w:r>
    </w:p>
    <w:p w14:paraId="61B0950B" w14:textId="77777777" w:rsidR="00FA5A67" w:rsidRPr="00E16687" w:rsidRDefault="00FA5A67" w:rsidP="00D31EE7">
      <w:pPr>
        <w:numPr>
          <w:ilvl w:val="0"/>
          <w:numId w:val="9"/>
        </w:numPr>
        <w:spacing w:after="120" w:line="360" w:lineRule="auto"/>
        <w:ind w:left="714" w:hanging="357"/>
        <w:contextualSpacing/>
      </w:pPr>
      <w:r w:rsidRPr="00E16687">
        <w:t xml:space="preserve">le temps nécessaire pour mettre en place des solutions;  </w:t>
      </w:r>
    </w:p>
    <w:p w14:paraId="4E52C2ED" w14:textId="77777777" w:rsidR="00FA5A67" w:rsidRPr="00E16687" w:rsidRDefault="00FA5A67" w:rsidP="00D31EE7">
      <w:pPr>
        <w:numPr>
          <w:ilvl w:val="0"/>
          <w:numId w:val="10"/>
        </w:numPr>
        <w:spacing w:after="120" w:line="360" w:lineRule="auto"/>
        <w:ind w:left="714" w:hanging="357"/>
        <w:contextualSpacing/>
        <w:rPr>
          <w:lang w:val="en-CA"/>
        </w:rPr>
      </w:pPr>
      <w:bookmarkStart w:id="16" w:name="_Int_92yS8EDa"/>
      <w:r>
        <w:t>l’efficacité</w:t>
      </w:r>
      <w:bookmarkEnd w:id="16"/>
      <w:r>
        <w:t xml:space="preserve"> de ces solutions. </w:t>
      </w:r>
    </w:p>
    <w:p w14:paraId="580CE892" w14:textId="4648908A" w:rsidR="00FA5A67" w:rsidRPr="00E16687" w:rsidRDefault="004433D6" w:rsidP="0063254A">
      <w:pPr>
        <w:spacing w:after="120" w:line="360" w:lineRule="auto"/>
      </w:pPr>
      <w:r>
        <w:t>L’</w:t>
      </w:r>
      <w:hyperlink r:id="rId22">
        <w:r w:rsidRPr="0B9D3ACA">
          <w:rPr>
            <w:rStyle w:val="Hyperlink"/>
            <w:color w:val="0000FF"/>
          </w:rPr>
          <w:t>Étude comparative sur les mesures d’adaptation en milieu de travail</w:t>
        </w:r>
      </w:hyperlink>
      <w:r>
        <w:t xml:space="preserve"> de 2019 et 2020 </w:t>
      </w:r>
      <w:r w:rsidR="00FA5A67">
        <w:t>semble indiquer que les normes de service peuvent améliorer l’efficacité et la qualité des services liés aux mesures d’adaptation du lieu de travail</w:t>
      </w:r>
      <w:r w:rsidR="0011755F">
        <w:t xml:space="preserve">. </w:t>
      </w:r>
      <w:r w:rsidR="00FA5A67">
        <w:t>La manière dont les solutions de mesures d’adaptation</w:t>
      </w:r>
      <w:r w:rsidR="57AA89AB">
        <w:t xml:space="preserve"> du lieu de travail</w:t>
      </w:r>
      <w:r w:rsidR="00FA5A67">
        <w:t xml:space="preserve"> sont mises en œuvre est tout aussi importante que les mesures elles-mêmes. </w:t>
      </w:r>
    </w:p>
    <w:p w14:paraId="02430727" w14:textId="77777777" w:rsidR="00FA5A67" w:rsidRPr="00E16687" w:rsidRDefault="00FA5A67" w:rsidP="0063254A">
      <w:pPr>
        <w:spacing w:after="120" w:line="360" w:lineRule="auto"/>
      </w:pPr>
      <w:r w:rsidRPr="00E16687">
        <w:t>En plus d’améliorer la rapidité et l’efficacité, les normes de service peuvent : </w:t>
      </w:r>
    </w:p>
    <w:p w14:paraId="60761C09" w14:textId="77777777" w:rsidR="00FA5A67" w:rsidRPr="00E16687" w:rsidRDefault="00FA5A67" w:rsidP="00D31EE7">
      <w:pPr>
        <w:numPr>
          <w:ilvl w:val="0"/>
          <w:numId w:val="11"/>
        </w:numPr>
        <w:spacing w:after="120" w:line="360" w:lineRule="auto"/>
        <w:ind w:left="714" w:hanging="357"/>
        <w:contextualSpacing/>
      </w:pPr>
      <w:r w:rsidRPr="00E16687">
        <w:t>accroître la transparence du processus et la confiance à son égard; </w:t>
      </w:r>
    </w:p>
    <w:p w14:paraId="2E1E804E" w14:textId="77777777" w:rsidR="00FA5A67" w:rsidRPr="00E16687" w:rsidRDefault="00FA5A67" w:rsidP="00D31EE7">
      <w:pPr>
        <w:numPr>
          <w:ilvl w:val="0"/>
          <w:numId w:val="12"/>
        </w:numPr>
        <w:spacing w:after="120" w:line="360" w:lineRule="auto"/>
        <w:ind w:left="714" w:hanging="357"/>
        <w:contextualSpacing/>
      </w:pPr>
      <w:r w:rsidRPr="00E16687">
        <w:t>favoriser une uniformité au sein d’un ministère quant à la manière dont les services sont fournis; </w:t>
      </w:r>
    </w:p>
    <w:p w14:paraId="632D048E" w14:textId="77777777" w:rsidR="00FA5A67" w:rsidRPr="00E16687" w:rsidRDefault="00FA5A67" w:rsidP="00D31EE7">
      <w:pPr>
        <w:numPr>
          <w:ilvl w:val="0"/>
          <w:numId w:val="13"/>
        </w:numPr>
        <w:spacing w:after="120" w:line="360" w:lineRule="auto"/>
        <w:ind w:left="714" w:hanging="357"/>
        <w:contextualSpacing/>
      </w:pPr>
      <w:r w:rsidRPr="00E16687">
        <w:t>mettre en évidence les goulots d’étranglement et les obstacles au service; </w:t>
      </w:r>
    </w:p>
    <w:p w14:paraId="51149BB8" w14:textId="77777777" w:rsidR="00FA5A67" w:rsidRPr="00E16687" w:rsidRDefault="00FA5A67" w:rsidP="00D31EE7">
      <w:pPr>
        <w:numPr>
          <w:ilvl w:val="0"/>
          <w:numId w:val="14"/>
        </w:numPr>
        <w:spacing w:after="120" w:line="360" w:lineRule="auto"/>
        <w:ind w:left="714" w:hanging="357"/>
        <w:contextualSpacing/>
      </w:pPr>
      <w:r w:rsidRPr="00E16687">
        <w:t>permettre un suivi proactif du rendement et une amélioration continue;  </w:t>
      </w:r>
    </w:p>
    <w:p w14:paraId="1EA6BD69" w14:textId="77777777" w:rsidR="00FA5A67" w:rsidRPr="00E16687" w:rsidRDefault="00FA5A67" w:rsidP="00D31EE7">
      <w:pPr>
        <w:numPr>
          <w:ilvl w:val="0"/>
          <w:numId w:val="15"/>
        </w:numPr>
        <w:spacing w:after="120" w:line="360" w:lineRule="auto"/>
        <w:ind w:left="714" w:hanging="357"/>
        <w:contextualSpacing/>
      </w:pPr>
      <w:r w:rsidRPr="00E16687">
        <w:lastRenderedPageBreak/>
        <w:t>soutenir la responsabilisation et la reddition de comptes de l’organisation.</w:t>
      </w:r>
    </w:p>
    <w:p w14:paraId="770A6A3D" w14:textId="3167838A" w:rsidR="00D37DB3" w:rsidRPr="00E16687" w:rsidRDefault="00D37DB3" w:rsidP="001A197C">
      <w:pPr>
        <w:pStyle w:val="Heading3"/>
      </w:pPr>
      <w:bookmarkStart w:id="17" w:name="_Toc209701189"/>
      <w:r w:rsidRPr="00E16687">
        <w:t>Comment définir une bonne norme de service?</w:t>
      </w:r>
      <w:bookmarkEnd w:id="17"/>
      <w:r w:rsidR="0F164CD0" w:rsidRPr="00E16687">
        <w:t xml:space="preserve"> </w:t>
      </w:r>
    </w:p>
    <w:p w14:paraId="659AAE3A" w14:textId="2CF4F71B" w:rsidR="00D37DB3" w:rsidRPr="00E16687" w:rsidRDefault="00D37DB3" w:rsidP="0063254A">
      <w:pPr>
        <w:spacing w:after="120" w:line="360" w:lineRule="auto"/>
      </w:pPr>
      <w:r w:rsidRPr="00E16687">
        <w:t xml:space="preserve">Conformément à la </w:t>
      </w:r>
      <w:hyperlink r:id="rId23" w:tgtFrame="_blank" w:history="1">
        <w:r w:rsidRPr="00E16687">
          <w:rPr>
            <w:rStyle w:val="Hyperlink"/>
            <w:color w:val="0000FF"/>
          </w:rPr>
          <w:t>Politique sur les services et le numérique</w:t>
        </w:r>
      </w:hyperlink>
      <w:r w:rsidRPr="00E16687">
        <w:t xml:space="preserve"> du Conseil du Trésor, pour être efficaces, les normes de service </w:t>
      </w:r>
      <w:r w:rsidR="00901403">
        <w:t>de</w:t>
      </w:r>
      <w:r w:rsidRPr="00E16687">
        <w:t xml:space="preserve"> mesures d’adaptation du lieu de travail doivent être : </w:t>
      </w:r>
    </w:p>
    <w:p w14:paraId="35B63509" w14:textId="77777777" w:rsidR="00D37DB3" w:rsidRPr="00E16687" w:rsidRDefault="00D37DB3" w:rsidP="00D31EE7">
      <w:pPr>
        <w:pStyle w:val="ListParagraph"/>
        <w:numPr>
          <w:ilvl w:val="0"/>
          <w:numId w:val="26"/>
        </w:numPr>
        <w:spacing w:after="120" w:line="360" w:lineRule="auto"/>
        <w:ind w:left="714" w:hanging="357"/>
      </w:pPr>
      <w:r w:rsidRPr="00E16687">
        <w:rPr>
          <w:b/>
          <w:bCs/>
        </w:rPr>
        <w:t>Axées sur les clients</w:t>
      </w:r>
      <w:r w:rsidRPr="00E16687">
        <w:t xml:space="preserve"> – Conçues en fonction des besoins des employés et de leurs expériences vécues, elles mettent l’accent sur l’accès, l’inclusion, le choix de la langue officielle et l’accessibilité, tout en respectant la protection des renseignements personnels et la sécurité des données. Les services sont fournis dans un environnement où les employés sont écoutés. </w:t>
      </w:r>
    </w:p>
    <w:p w14:paraId="5D6E1D69" w14:textId="37054515" w:rsidR="00D37DB3" w:rsidRPr="00E16687" w:rsidRDefault="00D37DB3" w:rsidP="00D31EE7">
      <w:pPr>
        <w:pStyle w:val="ListParagraph"/>
        <w:numPr>
          <w:ilvl w:val="0"/>
          <w:numId w:val="26"/>
        </w:numPr>
        <w:spacing w:after="120" w:line="360" w:lineRule="auto"/>
        <w:ind w:left="714" w:hanging="357"/>
      </w:pPr>
      <w:r w:rsidRPr="00E16687">
        <w:rPr>
          <w:b/>
          <w:bCs/>
        </w:rPr>
        <w:t>Efficaces sur le plan opérationnel et mesurables</w:t>
      </w:r>
      <w:r w:rsidRPr="00E16687">
        <w:t xml:space="preserve"> – Les normes favorisent la prestation de services rapide et cohérente et sont liées à une stratégie de mesure, utilisant des IRC pour suivre le rendement et favoriser les améliorations au fil du temps.</w:t>
      </w:r>
      <w:r w:rsidR="0F164CD0" w:rsidRPr="00E16687">
        <w:t xml:space="preserve"> </w:t>
      </w:r>
    </w:p>
    <w:p w14:paraId="2FCAC6E5" w14:textId="77777777" w:rsidR="00D37DB3" w:rsidRPr="00E16687" w:rsidRDefault="00D37DB3" w:rsidP="00D31EE7">
      <w:pPr>
        <w:pStyle w:val="ListParagraph"/>
        <w:numPr>
          <w:ilvl w:val="0"/>
          <w:numId w:val="26"/>
        </w:numPr>
        <w:spacing w:after="120" w:line="360" w:lineRule="auto"/>
        <w:ind w:left="714" w:hanging="357"/>
      </w:pPr>
      <w:r w:rsidRPr="00E16687">
        <w:rPr>
          <w:b/>
          <w:bCs/>
        </w:rPr>
        <w:t>Transparentes et axées sur la reddition de comptes</w:t>
      </w:r>
      <w:r w:rsidRPr="00E16687">
        <w:t xml:space="preserve"> – Les normes sont surveillées, présentées à la haute direction et communiquées aux employés afin d’instaurer la confiance et de renforcer la reddition de comptes. </w:t>
      </w:r>
    </w:p>
    <w:p w14:paraId="36A3A12F" w14:textId="20747C21" w:rsidR="00D37DB3" w:rsidRPr="00E16687" w:rsidRDefault="00D37DB3" w:rsidP="00D31EE7">
      <w:pPr>
        <w:pStyle w:val="ListParagraph"/>
        <w:numPr>
          <w:ilvl w:val="0"/>
          <w:numId w:val="26"/>
        </w:numPr>
        <w:spacing w:after="120" w:line="360" w:lineRule="auto"/>
        <w:ind w:left="714" w:hanging="357"/>
      </w:pPr>
      <w:r w:rsidRPr="00E16687">
        <w:rPr>
          <w:b/>
          <w:bCs/>
        </w:rPr>
        <w:t>Clairement communiquées</w:t>
      </w:r>
      <w:r w:rsidRPr="00E16687">
        <w:t xml:space="preserve"> – Les attentes sont clairement communiquées aux employés, aux gestionnaires et aux partenaires afin de favoriser la prise de décisions éclairées et de réduire l’incertitude. </w:t>
      </w:r>
    </w:p>
    <w:p w14:paraId="3E6B6A02" w14:textId="77777777" w:rsidR="00D37DB3" w:rsidRPr="00E16687" w:rsidRDefault="00D37DB3" w:rsidP="00D31EE7">
      <w:pPr>
        <w:pStyle w:val="ListParagraph"/>
        <w:numPr>
          <w:ilvl w:val="0"/>
          <w:numId w:val="26"/>
        </w:numPr>
        <w:spacing w:after="120" w:line="360" w:lineRule="auto"/>
        <w:ind w:left="714" w:hanging="357"/>
      </w:pPr>
      <w:r w:rsidRPr="00E16687">
        <w:rPr>
          <w:b/>
          <w:bCs/>
        </w:rPr>
        <w:t>Axées sur l’inclusion dès la conception</w:t>
      </w:r>
      <w:r w:rsidRPr="00E16687">
        <w:t xml:space="preserve"> – Les services reflètent un engagement envers l’accessibilité, l’équité et l’appartenance. Elles tiennent compte des obstacles auxquels font face les employés en situation de handicap, blessés ou malades, et sont conçues pour apporter des changements systémiques à long terme. </w:t>
      </w:r>
    </w:p>
    <w:p w14:paraId="39CE91B7" w14:textId="77777777" w:rsidR="00D37DB3" w:rsidRPr="00E16687" w:rsidRDefault="00D37DB3" w:rsidP="001A197C">
      <w:pPr>
        <w:pStyle w:val="Heading3"/>
        <w:rPr>
          <w:lang w:val="en-CA"/>
        </w:rPr>
      </w:pPr>
      <w:bookmarkStart w:id="18" w:name="_Toc209701190"/>
      <w:r w:rsidRPr="00E16687">
        <w:t>Par où commencer?</w:t>
      </w:r>
      <w:bookmarkEnd w:id="18"/>
      <w:r w:rsidRPr="00E16687">
        <w:rPr>
          <w:lang w:val="en-CA"/>
        </w:rPr>
        <w:t> </w:t>
      </w:r>
    </w:p>
    <w:p w14:paraId="44B8DBCB" w14:textId="19A88C94" w:rsidR="00D37DB3" w:rsidRPr="00E16687" w:rsidRDefault="00D37DB3" w:rsidP="00D31EE7">
      <w:pPr>
        <w:pStyle w:val="ListParagraph"/>
        <w:numPr>
          <w:ilvl w:val="0"/>
          <w:numId w:val="31"/>
        </w:numPr>
        <w:spacing w:after="120" w:line="360" w:lineRule="auto"/>
        <w:ind w:left="714" w:hanging="357"/>
      </w:pPr>
      <w:r w:rsidRPr="00E16687">
        <w:t xml:space="preserve">Définissez votre processus actuel lié aux mesures d’adaptation du lieu de travail. Où se situent les goulots d’étranglement? Quelles sont les pertes de temps? </w:t>
      </w:r>
      <w:r w:rsidRPr="00E16687">
        <w:lastRenderedPageBreak/>
        <w:t>Vous pouvez utiliser</w:t>
      </w:r>
      <w:r w:rsidR="00E92BEB">
        <w:t xml:space="preserve"> le schéma du processus lié aux mesures d’adaptation du lieu de travail</w:t>
      </w:r>
      <w:r w:rsidRPr="00E16687">
        <w:t xml:space="preserve"> pour vous aider dans ce processus.</w:t>
      </w:r>
      <w:r w:rsidR="0F164CD0" w:rsidRPr="00E16687">
        <w:t xml:space="preserve"> </w:t>
      </w:r>
    </w:p>
    <w:p w14:paraId="02D4CB13" w14:textId="77777777" w:rsidR="00D37DB3" w:rsidRPr="00E16687" w:rsidRDefault="00D37DB3" w:rsidP="00D31EE7">
      <w:pPr>
        <w:pStyle w:val="ListParagraph"/>
        <w:numPr>
          <w:ilvl w:val="0"/>
          <w:numId w:val="31"/>
        </w:numPr>
        <w:spacing w:after="120" w:line="360" w:lineRule="auto"/>
        <w:ind w:left="714" w:hanging="357"/>
      </w:pPr>
      <w:r w:rsidRPr="00E16687">
        <w:t>Déterminez les points de contact clés entre les employés et les gestionnaires. Demandez : À quel moment s’attendent-ils à une communication ou à une intervention? Demandez aux autres personnes participant au processus : Quelles sont les lacunes dans leurs processus? </w:t>
      </w:r>
    </w:p>
    <w:p w14:paraId="6037950D" w14:textId="77777777" w:rsidR="00BB4607" w:rsidRPr="00E16687" w:rsidRDefault="00D37DB3" w:rsidP="00D31EE7">
      <w:pPr>
        <w:pStyle w:val="ListParagraph"/>
        <w:numPr>
          <w:ilvl w:val="0"/>
          <w:numId w:val="31"/>
        </w:numPr>
        <w:spacing w:after="120" w:line="360" w:lineRule="auto"/>
        <w:ind w:left="714" w:hanging="357"/>
      </w:pPr>
      <w:r w:rsidRPr="00E16687">
        <w:t xml:space="preserve">Élaborez des normes de service fondées sur des éléments mesurables, réalistes et significatifs. </w:t>
      </w:r>
    </w:p>
    <w:p w14:paraId="387F4097" w14:textId="07916B0B" w:rsidR="00D37DB3" w:rsidRPr="00E16687" w:rsidRDefault="00D37DB3" w:rsidP="00D31EE7">
      <w:pPr>
        <w:pStyle w:val="ListParagraph"/>
        <w:numPr>
          <w:ilvl w:val="0"/>
          <w:numId w:val="31"/>
        </w:numPr>
        <w:spacing w:after="120" w:line="360" w:lineRule="auto"/>
        <w:ind w:left="714" w:hanging="357"/>
      </w:pPr>
      <w:r w:rsidRPr="00E16687">
        <w:t>Réfléchissez aux sources de données et à la manière de les collecter afin de mesurer le rendement par rapport à la norme</w:t>
      </w:r>
      <w:r w:rsidR="001E3403" w:rsidRPr="00E16687">
        <w:t>.</w:t>
      </w:r>
    </w:p>
    <w:p w14:paraId="04DDAC8A" w14:textId="70C44A27" w:rsidR="00D37DB3" w:rsidRPr="00E16687" w:rsidRDefault="00D37DB3" w:rsidP="00D31EE7">
      <w:pPr>
        <w:pStyle w:val="ListParagraph"/>
        <w:numPr>
          <w:ilvl w:val="0"/>
          <w:numId w:val="31"/>
        </w:numPr>
        <w:spacing w:after="120" w:line="360" w:lineRule="auto"/>
        <w:ind w:left="714" w:hanging="357"/>
      </w:pPr>
      <w:r w:rsidRPr="00E16687">
        <w:t xml:space="preserve">Associez chaque norme à un IRC afin de surveiller le rendement. </w:t>
      </w:r>
    </w:p>
    <w:p w14:paraId="4730DFC8" w14:textId="77777777" w:rsidR="00D37DB3" w:rsidRPr="00E16687" w:rsidRDefault="00D37DB3" w:rsidP="00D31EE7">
      <w:pPr>
        <w:pStyle w:val="ListParagraph"/>
        <w:numPr>
          <w:ilvl w:val="0"/>
          <w:numId w:val="31"/>
        </w:numPr>
        <w:spacing w:after="120" w:line="360" w:lineRule="auto"/>
        <w:ind w:left="714" w:hanging="357"/>
      </w:pPr>
      <w:r w:rsidRPr="00E16687">
        <w:t>Faites des essais et peaufinez. Effectuez des tests pour quelques cas avant de procéder à une mise en œuvre à plus grande échelle. </w:t>
      </w:r>
    </w:p>
    <w:p w14:paraId="3905D798" w14:textId="77777777" w:rsidR="00D37DB3" w:rsidRPr="00E16687" w:rsidRDefault="00D37DB3" w:rsidP="00D31EE7">
      <w:pPr>
        <w:pStyle w:val="ListParagraph"/>
        <w:numPr>
          <w:ilvl w:val="0"/>
          <w:numId w:val="31"/>
        </w:numPr>
        <w:spacing w:after="120" w:line="360" w:lineRule="auto"/>
        <w:ind w:left="714" w:hanging="357"/>
      </w:pPr>
      <w:r w:rsidRPr="00E16687">
        <w:t>Communiquez clairement les normes aux employés et aux gestionnaires. </w:t>
      </w:r>
    </w:p>
    <w:p w14:paraId="302CB730" w14:textId="77777777" w:rsidR="00D37DB3" w:rsidRPr="00E16687" w:rsidRDefault="00D37DB3" w:rsidP="00D31EE7">
      <w:pPr>
        <w:pStyle w:val="ListParagraph"/>
        <w:numPr>
          <w:ilvl w:val="0"/>
          <w:numId w:val="31"/>
        </w:numPr>
        <w:spacing w:after="120" w:line="360" w:lineRule="auto"/>
        <w:ind w:left="714" w:hanging="357"/>
      </w:pPr>
      <w:r w:rsidRPr="00E16687">
        <w:t>Faites rapport de façon transparente sur les résultats et adaptez-vous au fil du temps. </w:t>
      </w:r>
    </w:p>
    <w:p w14:paraId="3E7C8587" w14:textId="77777777" w:rsidR="00D37DB3" w:rsidRPr="00E16687" w:rsidRDefault="00D37DB3" w:rsidP="001A197C">
      <w:pPr>
        <w:pStyle w:val="Heading3"/>
        <w:rPr>
          <w:lang w:val="en-CA"/>
        </w:rPr>
      </w:pPr>
      <w:bookmarkStart w:id="19" w:name="_Toc209701191"/>
      <w:r w:rsidRPr="00E16687">
        <w:t>Facteurs à considérer</w:t>
      </w:r>
      <w:bookmarkEnd w:id="19"/>
      <w:r w:rsidRPr="00E16687">
        <w:rPr>
          <w:lang w:val="en-CA"/>
        </w:rPr>
        <w:t> </w:t>
      </w:r>
    </w:p>
    <w:p w14:paraId="4A1B64C2" w14:textId="02A8E827" w:rsidR="00D37DB3" w:rsidRPr="00E16687" w:rsidRDefault="00D37DB3" w:rsidP="00D31EE7">
      <w:pPr>
        <w:pStyle w:val="ListParagraph"/>
        <w:numPr>
          <w:ilvl w:val="0"/>
          <w:numId w:val="32"/>
        </w:numPr>
        <w:spacing w:after="120" w:line="360" w:lineRule="auto"/>
      </w:pPr>
      <w:r w:rsidRPr="00E16687">
        <w:t xml:space="preserve">Les normes de service peuvent contribuer à assurer la </w:t>
      </w:r>
      <w:r w:rsidRPr="00E16687">
        <w:rPr>
          <w:b/>
          <w:bCs/>
        </w:rPr>
        <w:t>cohérence et à définir les attentes</w:t>
      </w:r>
      <w:r w:rsidRPr="00E16687">
        <w:t xml:space="preserve"> pour les aspects du processus qui sont communs à tous les cas.</w:t>
      </w:r>
      <w:r w:rsidR="0F164CD0" w:rsidRPr="00E16687">
        <w:t xml:space="preserve"> </w:t>
      </w:r>
      <w:r w:rsidRPr="00E16687">
        <w:t> </w:t>
      </w:r>
    </w:p>
    <w:p w14:paraId="17F542B7" w14:textId="61851E57" w:rsidR="00D37DB3" w:rsidRPr="00E16687" w:rsidRDefault="00D37DB3" w:rsidP="00D31EE7">
      <w:pPr>
        <w:pStyle w:val="ListParagraph"/>
        <w:numPr>
          <w:ilvl w:val="0"/>
          <w:numId w:val="32"/>
        </w:numPr>
        <w:spacing w:after="120" w:line="360" w:lineRule="auto"/>
      </w:pPr>
      <w:r w:rsidRPr="00E16687">
        <w:t xml:space="preserve">Le PAMA fournit des outils pour favoriser la réussite des mesures d’adaptation du lieu de travail. Les normes de service peuvent être élaborées </w:t>
      </w:r>
      <w:r w:rsidRPr="00E16687">
        <w:rPr>
          <w:b/>
          <w:bCs/>
        </w:rPr>
        <w:t xml:space="preserve">en mettant en œuvre les </w:t>
      </w:r>
      <w:r w:rsidR="00BA4E96" w:rsidRPr="00E16687">
        <w:rPr>
          <w:b/>
          <w:bCs/>
        </w:rPr>
        <w:t>principaux facteurs de réussite</w:t>
      </w:r>
      <w:r w:rsidRPr="00E16687">
        <w:t xml:space="preserve"> qui améliorent la rapidité et l’efficacité des solutions </w:t>
      </w:r>
      <w:r w:rsidR="00C2683B" w:rsidRPr="00E16687">
        <w:t xml:space="preserve">de mesures </w:t>
      </w:r>
      <w:r w:rsidRPr="00E16687">
        <w:t>d’adaptation</w:t>
      </w:r>
      <w:r w:rsidR="00E82300" w:rsidRPr="00E16687">
        <w:t xml:space="preserve"> du lieu de travail</w:t>
      </w:r>
      <w:r w:rsidRPr="00E16687">
        <w:t>.</w:t>
      </w:r>
      <w:r w:rsidR="0F164CD0" w:rsidRPr="00E16687">
        <w:t xml:space="preserve"> </w:t>
      </w:r>
    </w:p>
    <w:p w14:paraId="370D30F6" w14:textId="3F29CD24" w:rsidR="00D37DB3" w:rsidRPr="00E16687" w:rsidRDefault="00D37DB3" w:rsidP="006E28B7">
      <w:pPr>
        <w:pStyle w:val="ListParagraph"/>
        <w:numPr>
          <w:ilvl w:val="0"/>
          <w:numId w:val="32"/>
        </w:numPr>
        <w:spacing w:after="120" w:line="360" w:lineRule="auto"/>
        <w:ind w:left="714" w:hanging="357"/>
      </w:pPr>
      <w:r w:rsidRPr="00E16687">
        <w:t xml:space="preserve">Les services de mesures d’adaptation du lieu de travail sont toujours fournis aux employés au cas par cas, il est donc difficile d’établir des normes qui s’appliquent à toutes les situations. C’est pourquoi les </w:t>
      </w:r>
      <w:r w:rsidRPr="00E16687">
        <w:rPr>
          <w:b/>
          <w:bCs/>
        </w:rPr>
        <w:t>normes doivent être souples</w:t>
      </w:r>
      <w:r w:rsidRPr="00E16687">
        <w:t>, par exemple en prévoyant des exceptions ou une échelle de possibilités pour aider dans les situations moins courantes. Ces situations comprennent les retards imprévus ou les circonstances indépendantes de la volonté du centre de services.</w:t>
      </w:r>
      <w:r w:rsidR="0F164CD0" w:rsidRPr="00E16687">
        <w:t xml:space="preserve"> </w:t>
      </w:r>
      <w:r w:rsidRPr="00E16687">
        <w:t> </w:t>
      </w:r>
    </w:p>
    <w:p w14:paraId="101C15FA" w14:textId="59D21229" w:rsidR="00D37DB3" w:rsidRPr="00E16687" w:rsidRDefault="00D37DB3" w:rsidP="00D31EE7">
      <w:pPr>
        <w:pStyle w:val="ListParagraph"/>
        <w:numPr>
          <w:ilvl w:val="0"/>
          <w:numId w:val="32"/>
        </w:numPr>
        <w:spacing w:after="120" w:line="360" w:lineRule="auto"/>
      </w:pPr>
      <w:r w:rsidRPr="00E16687">
        <w:lastRenderedPageBreak/>
        <w:t xml:space="preserve">Il est particulièrement important d’intégrer une certaine souplesse dans une norme de service </w:t>
      </w:r>
      <w:r w:rsidR="00901403">
        <w:t>de</w:t>
      </w:r>
      <w:r w:rsidRPr="00E16687">
        <w:t xml:space="preserve"> mesures d’adaptation du lieu de travail, où les délais peuvent varier en raison du besoin d’une expertise supplémentaire (p. ex. évaluations ergonomiques, soutien informatique ou avis d’un fournisseur de services externe). </w:t>
      </w:r>
    </w:p>
    <w:p w14:paraId="1CF97F1F" w14:textId="3810CA3E" w:rsidR="00B360F4" w:rsidRPr="00E16687" w:rsidRDefault="00B360F4" w:rsidP="00D31EE7">
      <w:pPr>
        <w:spacing w:after="120" w:line="360" w:lineRule="auto"/>
        <w:ind w:left="720"/>
        <w:contextualSpacing/>
      </w:pPr>
      <w:r w:rsidRPr="00E16687">
        <w:t>L</w:t>
      </w:r>
      <w:r w:rsidR="0018658D" w:rsidRPr="00E16687">
        <w:t>’exemple ci-dessous</w:t>
      </w:r>
      <w:r w:rsidRPr="00E16687">
        <w:t xml:space="preserve"> présente une norme de service qui prévoit une certaine souplesse. </w:t>
      </w:r>
    </w:p>
    <w:p w14:paraId="45A17C82" w14:textId="0581625F" w:rsidR="000022D4" w:rsidRPr="00E16687" w:rsidRDefault="000022D4" w:rsidP="00D31EE7">
      <w:pPr>
        <w:pStyle w:val="ListParagraph"/>
        <w:numPr>
          <w:ilvl w:val="1"/>
          <w:numId w:val="41"/>
        </w:numPr>
        <w:spacing w:after="120" w:line="360" w:lineRule="auto"/>
      </w:pPr>
      <w:r w:rsidRPr="00E16687">
        <w:rPr>
          <w:b/>
          <w:bCs/>
        </w:rPr>
        <w:t>Norme initiale</w:t>
      </w:r>
      <w:r w:rsidRPr="00E16687">
        <w:t> </w:t>
      </w:r>
      <w:r w:rsidR="006C3BDA" w:rsidRPr="00E16687">
        <w:t xml:space="preserve">: Fournir des recommandations pour une solution </w:t>
      </w:r>
      <w:r w:rsidR="00BE1100" w:rsidRPr="00E16687">
        <w:t xml:space="preserve">de mesures </w:t>
      </w:r>
      <w:r w:rsidR="006C3BDA" w:rsidRPr="00E16687">
        <w:t xml:space="preserve">d’adaptation </w:t>
      </w:r>
      <w:r w:rsidR="00E82300" w:rsidRPr="00E16687">
        <w:t xml:space="preserve">du lieu de travail </w:t>
      </w:r>
      <w:r w:rsidR="006C3BDA" w:rsidRPr="00E16687">
        <w:t>dans les 15 jours ouvrables suivant la première rencontre avec l’employé. </w:t>
      </w:r>
    </w:p>
    <w:p w14:paraId="2A990C71" w14:textId="09B9AED5" w:rsidR="00B360F4" w:rsidRPr="00E16687" w:rsidRDefault="000C1724" w:rsidP="00D31EE7">
      <w:pPr>
        <w:pStyle w:val="ListParagraph"/>
        <w:numPr>
          <w:ilvl w:val="1"/>
          <w:numId w:val="41"/>
        </w:numPr>
        <w:spacing w:after="120" w:line="360" w:lineRule="auto"/>
      </w:pPr>
      <w:r w:rsidRPr="00E16687">
        <w:rPr>
          <w:b/>
          <w:bCs/>
        </w:rPr>
        <w:t>Norme souple</w:t>
      </w:r>
      <w:r w:rsidRPr="00E16687">
        <w:t xml:space="preserve"> : Fournir des recommandations pour une solution </w:t>
      </w:r>
      <w:r w:rsidR="00BE1100" w:rsidRPr="00E16687">
        <w:t xml:space="preserve">de mesures </w:t>
      </w:r>
      <w:r w:rsidRPr="00E16687">
        <w:t xml:space="preserve">d’adaptation </w:t>
      </w:r>
      <w:r w:rsidR="00E82300" w:rsidRPr="00E16687">
        <w:t xml:space="preserve">du lieu de travail </w:t>
      </w:r>
      <w:r w:rsidRPr="00E16687">
        <w:t xml:space="preserve">dans les 15 jours ouvrables suivant la première rencontre avec l’employé. </w:t>
      </w:r>
      <w:r w:rsidRPr="00E16687">
        <w:rPr>
          <w:b/>
          <w:bCs/>
        </w:rPr>
        <w:t>Si une expertise supplémentaire est nécessaire, fournir des recommandations dans les 10 jours ouvrables suivant l’obtention de cette expertise supplémentaire.</w:t>
      </w:r>
      <w:r w:rsidR="0F164CD0" w:rsidRPr="00E16687">
        <w:t xml:space="preserve"> </w:t>
      </w:r>
    </w:p>
    <w:p w14:paraId="4C7F129B" w14:textId="2AF505DA" w:rsidR="00B360F4" w:rsidRPr="00E16687" w:rsidRDefault="00B360F4" w:rsidP="00D31EE7">
      <w:pPr>
        <w:numPr>
          <w:ilvl w:val="0"/>
          <w:numId w:val="28"/>
        </w:numPr>
        <w:spacing w:after="120" w:line="360" w:lineRule="auto"/>
        <w:contextualSpacing/>
      </w:pPr>
      <w:r w:rsidRPr="00E16687">
        <w:t>Même si une certaine flexibilité est prévue, il est possible que les organisations ne respectent pas toujours les normes</w:t>
      </w:r>
      <w:r w:rsidR="006A2640">
        <w:t xml:space="preserve"> </w:t>
      </w:r>
      <w:r w:rsidR="00F057FB">
        <w:t>en raison de cir</w:t>
      </w:r>
      <w:r w:rsidR="00D900EB">
        <w:t>constances imprévues occasionnelles</w:t>
      </w:r>
      <w:r w:rsidRPr="00E16687">
        <w:t>. Lorsque vous établissez des normes, fixez des seuils réalistes (p. ex. « un accusé de réception est envoyé dans un délai d’un jour dans 90 % des cas »). </w:t>
      </w:r>
    </w:p>
    <w:p w14:paraId="1CAAA295" w14:textId="2623B2D9" w:rsidR="00B360F4" w:rsidRPr="00E16687" w:rsidRDefault="00B360F4" w:rsidP="001A197C">
      <w:pPr>
        <w:pStyle w:val="Heading3"/>
      </w:pPr>
      <w:bookmarkStart w:id="20" w:name="_Toc209701192"/>
      <w:r>
        <w:t>Exemples de normes de service – Centre d’expertise de mesures d’adaptation du lieu de travail</w:t>
      </w:r>
      <w:bookmarkEnd w:id="20"/>
      <w:r>
        <w:t> </w:t>
      </w:r>
    </w:p>
    <w:p w14:paraId="592BE2CD" w14:textId="5195B6B3" w:rsidR="00B360F4" w:rsidRPr="00E16687" w:rsidRDefault="00B360F4" w:rsidP="0063254A">
      <w:pPr>
        <w:spacing w:after="120" w:line="360" w:lineRule="auto"/>
      </w:pPr>
      <w:r w:rsidRPr="00E16687">
        <w:t xml:space="preserve">Les </w:t>
      </w:r>
      <w:r w:rsidR="0073261E" w:rsidRPr="00E16687">
        <w:t xml:space="preserve">exemples </w:t>
      </w:r>
      <w:r w:rsidRPr="00E16687">
        <w:t xml:space="preserve">3, 4 et 5 ci-dessous fournissent des exemples de normes de service qui peuvent être mises en œuvre dans une organisation. Ces exemples sont classés par domaine de résultats clés, comme décrit dans le cadre de mesure du PAMA : </w:t>
      </w:r>
      <w:r w:rsidR="004818A3" w:rsidRPr="00E16687">
        <w:t>r</w:t>
      </w:r>
      <w:r w:rsidRPr="00E16687">
        <w:t>apidité, efficacité et expérience utilisateur/satisfaction des employés. Ils comprennent des normes qui pourraient s’appliquer à divers scénarios de mesures d’adaptation du lieu de travail.</w:t>
      </w:r>
      <w:r w:rsidR="0F164CD0" w:rsidRPr="00E16687">
        <w:t xml:space="preserve"> </w:t>
      </w:r>
    </w:p>
    <w:p w14:paraId="03A8C6EA" w14:textId="697088A4" w:rsidR="00B360F4" w:rsidRPr="00E16687" w:rsidRDefault="0073261E" w:rsidP="0063254A">
      <w:pPr>
        <w:spacing w:after="120" w:line="360" w:lineRule="auto"/>
      </w:pPr>
      <w:r w:rsidRPr="00E16687">
        <w:rPr>
          <w:b/>
          <w:bCs/>
        </w:rPr>
        <w:lastRenderedPageBreak/>
        <w:t>Exemple</w:t>
      </w:r>
      <w:r w:rsidR="00B360F4" w:rsidRPr="00E16687">
        <w:rPr>
          <w:b/>
          <w:bCs/>
        </w:rPr>
        <w:t> 3</w:t>
      </w:r>
      <w:r w:rsidRPr="00E16687">
        <w:rPr>
          <w:b/>
          <w:bCs/>
        </w:rPr>
        <w:t> :</w:t>
      </w:r>
      <w:r w:rsidR="00B360F4" w:rsidRPr="00E16687">
        <w:rPr>
          <w:b/>
          <w:bCs/>
        </w:rPr>
        <w:t xml:space="preserve"> Résultat – Réactivité et rapidité</w:t>
      </w:r>
      <w:r w:rsidR="00B360F4" w:rsidRPr="00E16687">
        <w:t> </w:t>
      </w:r>
    </w:p>
    <w:p w14:paraId="4A73DD4B" w14:textId="399F3AF1" w:rsidR="0073261E" w:rsidRPr="00E16687" w:rsidRDefault="0073261E" w:rsidP="00D31EE7">
      <w:pPr>
        <w:pStyle w:val="ListParagraph"/>
        <w:numPr>
          <w:ilvl w:val="0"/>
          <w:numId w:val="33"/>
        </w:numPr>
        <w:spacing w:after="120" w:line="360" w:lineRule="auto"/>
        <w:ind w:hanging="357"/>
      </w:pPr>
      <w:r w:rsidRPr="00E16687">
        <w:rPr>
          <w:b/>
          <w:bCs/>
        </w:rPr>
        <w:t>Description de l’activité ou du service</w:t>
      </w:r>
      <w:r w:rsidRPr="00E16687">
        <w:t> : Accusez réception de toutes les demandes liées à des mesures d’adaptation du lieu de travail. </w:t>
      </w:r>
    </w:p>
    <w:p w14:paraId="505629E0" w14:textId="6C0C8E15" w:rsidR="0073261E" w:rsidRPr="00E16687" w:rsidRDefault="0073261E" w:rsidP="00D31EE7">
      <w:pPr>
        <w:pStyle w:val="ListParagraph"/>
        <w:numPr>
          <w:ilvl w:val="1"/>
          <w:numId w:val="33"/>
        </w:numPr>
        <w:spacing w:after="120" w:line="360" w:lineRule="auto"/>
        <w:ind w:hanging="357"/>
      </w:pPr>
      <w:r w:rsidRPr="00E16687">
        <w:rPr>
          <w:b/>
          <w:bCs/>
        </w:rPr>
        <w:t>Norme de service</w:t>
      </w:r>
      <w:r w:rsidRPr="00E16687">
        <w:t> : Dans un délai d’un jour ouvrable. </w:t>
      </w:r>
    </w:p>
    <w:p w14:paraId="45671162" w14:textId="54411E97" w:rsidR="0073261E" w:rsidRPr="00E16687" w:rsidRDefault="0073261E" w:rsidP="00D31EE7">
      <w:pPr>
        <w:pStyle w:val="ListParagraph"/>
        <w:numPr>
          <w:ilvl w:val="0"/>
          <w:numId w:val="33"/>
        </w:numPr>
        <w:spacing w:after="120" w:line="360" w:lineRule="auto"/>
        <w:ind w:hanging="357"/>
      </w:pPr>
      <w:r w:rsidRPr="0B9D3ACA">
        <w:rPr>
          <w:b/>
          <w:bCs/>
        </w:rPr>
        <w:t>Description de l’activité ou du service</w:t>
      </w:r>
      <w:r>
        <w:t> : Faites un triage (répondez à la demande de mesure</w:t>
      </w:r>
      <w:r w:rsidR="11D0C6B6">
        <w:t>s</w:t>
      </w:r>
      <w:r>
        <w:t xml:space="preserve"> d’adaptation du lieu de travail ou transmettez-la à un conseiller pour examen). </w:t>
      </w:r>
    </w:p>
    <w:p w14:paraId="1E12ACDA" w14:textId="46644130" w:rsidR="0073261E" w:rsidRPr="00E16687" w:rsidRDefault="0073261E" w:rsidP="00D31EE7">
      <w:pPr>
        <w:pStyle w:val="ListParagraph"/>
        <w:numPr>
          <w:ilvl w:val="1"/>
          <w:numId w:val="33"/>
        </w:numPr>
        <w:spacing w:after="120" w:line="360" w:lineRule="auto"/>
        <w:ind w:hanging="357"/>
      </w:pPr>
      <w:r w:rsidRPr="00E16687">
        <w:rPr>
          <w:b/>
          <w:bCs/>
        </w:rPr>
        <w:t>Norme de service</w:t>
      </w:r>
      <w:r w:rsidRPr="00E16687">
        <w:t> : Dans les trois jours ouvrables suivant la réception de la demande. </w:t>
      </w:r>
    </w:p>
    <w:p w14:paraId="033708B9" w14:textId="1E1EBADB" w:rsidR="0073261E" w:rsidRPr="00E16687" w:rsidRDefault="0073261E" w:rsidP="00D31EE7">
      <w:pPr>
        <w:pStyle w:val="ListParagraph"/>
        <w:numPr>
          <w:ilvl w:val="0"/>
          <w:numId w:val="33"/>
        </w:numPr>
        <w:spacing w:after="120" w:line="360" w:lineRule="auto"/>
        <w:ind w:hanging="357"/>
      </w:pPr>
      <w:r w:rsidRPr="00E16687">
        <w:rPr>
          <w:b/>
          <w:bCs/>
        </w:rPr>
        <w:t>Description de l’activité ou du service</w:t>
      </w:r>
      <w:r w:rsidRPr="00E16687">
        <w:t xml:space="preserve"> : Fournissez des recommandations pour une solution </w:t>
      </w:r>
      <w:r w:rsidR="00AA223F" w:rsidRPr="00E16687">
        <w:t xml:space="preserve">de mesures </w:t>
      </w:r>
      <w:r w:rsidRPr="00E16687">
        <w:t xml:space="preserve">d’adaptation </w:t>
      </w:r>
      <w:r w:rsidR="00E82300" w:rsidRPr="00E16687">
        <w:t xml:space="preserve">du lieu de travail </w:t>
      </w:r>
      <w:r w:rsidRPr="00E16687">
        <w:t>dans les situations courantes ou simples (p. ex. solutions ergonomiques simples, logiciels, matériel). </w:t>
      </w:r>
    </w:p>
    <w:p w14:paraId="3058454B" w14:textId="24EA29C5" w:rsidR="0073261E" w:rsidRPr="00E16687" w:rsidRDefault="0073261E" w:rsidP="00D31EE7">
      <w:pPr>
        <w:pStyle w:val="ListParagraph"/>
        <w:numPr>
          <w:ilvl w:val="1"/>
          <w:numId w:val="33"/>
        </w:numPr>
        <w:spacing w:after="120" w:line="360" w:lineRule="auto"/>
        <w:ind w:hanging="357"/>
      </w:pPr>
      <w:r w:rsidRPr="00E16687">
        <w:rPr>
          <w:b/>
          <w:bCs/>
        </w:rPr>
        <w:t>Norme de service</w:t>
      </w:r>
      <w:r w:rsidRPr="00E16687">
        <w:t> : Dans un délai de dix jours ouvrables. </w:t>
      </w:r>
    </w:p>
    <w:p w14:paraId="17D398C0" w14:textId="2073B82A" w:rsidR="00B360F4" w:rsidRPr="00E16687" w:rsidRDefault="0073261E" w:rsidP="0063254A">
      <w:pPr>
        <w:spacing w:after="120" w:line="360" w:lineRule="auto"/>
        <w:rPr>
          <w:lang w:val="en-CA"/>
        </w:rPr>
      </w:pPr>
      <w:r w:rsidRPr="00E16687">
        <w:rPr>
          <w:b/>
          <w:bCs/>
        </w:rPr>
        <w:t>Exemple</w:t>
      </w:r>
      <w:r w:rsidR="00B360F4" w:rsidRPr="00E16687">
        <w:rPr>
          <w:b/>
          <w:bCs/>
        </w:rPr>
        <w:t> 4</w:t>
      </w:r>
      <w:r w:rsidRPr="00E16687">
        <w:rPr>
          <w:b/>
          <w:bCs/>
        </w:rPr>
        <w:t> :</w:t>
      </w:r>
      <w:r w:rsidR="00B360F4" w:rsidRPr="00E16687">
        <w:rPr>
          <w:b/>
          <w:bCs/>
        </w:rPr>
        <w:t xml:space="preserve"> Résultat – Efficacité</w:t>
      </w:r>
      <w:r w:rsidR="00B360F4" w:rsidRPr="00E16687">
        <w:rPr>
          <w:lang w:val="en-CA"/>
        </w:rPr>
        <w:t> </w:t>
      </w:r>
    </w:p>
    <w:p w14:paraId="74FE225A" w14:textId="140720E0" w:rsidR="0073261E" w:rsidRPr="00E16687" w:rsidRDefault="0073261E" w:rsidP="00D31EE7">
      <w:pPr>
        <w:pStyle w:val="ListParagraph"/>
        <w:numPr>
          <w:ilvl w:val="0"/>
          <w:numId w:val="33"/>
        </w:numPr>
        <w:spacing w:after="120" w:line="360" w:lineRule="auto"/>
        <w:ind w:hanging="357"/>
      </w:pPr>
      <w:r w:rsidRPr="00E16687">
        <w:rPr>
          <w:b/>
          <w:bCs/>
        </w:rPr>
        <w:t>Description de l’activité ou du service</w:t>
      </w:r>
      <w:r w:rsidRPr="00E16687">
        <w:t xml:space="preserve"> : Communiquez avec les </w:t>
      </w:r>
      <w:r w:rsidR="0091095C" w:rsidRPr="00E16687">
        <w:t>services habilitants</w:t>
      </w:r>
      <w:r w:rsidRPr="00E16687">
        <w:t>. </w:t>
      </w:r>
    </w:p>
    <w:p w14:paraId="5478C8BC" w14:textId="673890BB" w:rsidR="0073261E" w:rsidRPr="00E16687" w:rsidRDefault="0073261E" w:rsidP="00D31EE7">
      <w:pPr>
        <w:pStyle w:val="ListParagraph"/>
        <w:numPr>
          <w:ilvl w:val="1"/>
          <w:numId w:val="33"/>
        </w:numPr>
        <w:spacing w:after="120" w:line="360" w:lineRule="auto"/>
        <w:ind w:hanging="357"/>
      </w:pPr>
      <w:r w:rsidRPr="00E16687">
        <w:rPr>
          <w:b/>
          <w:bCs/>
        </w:rPr>
        <w:t>Norme de service</w:t>
      </w:r>
      <w:r w:rsidRPr="00E16687">
        <w:t> : Dans un délai d’un à trois jours ouvrables après la première rencontre ou conversation téléphonique. </w:t>
      </w:r>
    </w:p>
    <w:p w14:paraId="370BEA23" w14:textId="1B443540" w:rsidR="0073261E" w:rsidRPr="00E16687" w:rsidRDefault="0073261E" w:rsidP="00D31EE7">
      <w:pPr>
        <w:pStyle w:val="ListParagraph"/>
        <w:numPr>
          <w:ilvl w:val="0"/>
          <w:numId w:val="33"/>
        </w:numPr>
        <w:spacing w:after="120" w:line="360" w:lineRule="auto"/>
        <w:ind w:hanging="357"/>
      </w:pPr>
      <w:r w:rsidRPr="00E16687">
        <w:rPr>
          <w:b/>
          <w:bCs/>
        </w:rPr>
        <w:t>Description de l’activité ou du service</w:t>
      </w:r>
      <w:r w:rsidRPr="00E16687">
        <w:t xml:space="preserve"> : Consultez l’inventaire des solutions </w:t>
      </w:r>
      <w:r w:rsidR="00E92D06" w:rsidRPr="00E16687">
        <w:t xml:space="preserve">de mesures </w:t>
      </w:r>
      <w:r w:rsidRPr="00E16687">
        <w:t>d’adaptation</w:t>
      </w:r>
      <w:r w:rsidR="00954E09" w:rsidRPr="00E16687">
        <w:t xml:space="preserve"> du lieu de travail</w:t>
      </w:r>
      <w:r w:rsidRPr="00E16687">
        <w:t>. </w:t>
      </w:r>
    </w:p>
    <w:p w14:paraId="5F22195A" w14:textId="56133434" w:rsidR="0073261E" w:rsidRPr="00E16687" w:rsidRDefault="0073261E" w:rsidP="00D31EE7">
      <w:pPr>
        <w:pStyle w:val="ListParagraph"/>
        <w:numPr>
          <w:ilvl w:val="1"/>
          <w:numId w:val="33"/>
        </w:numPr>
        <w:spacing w:after="120" w:line="360" w:lineRule="auto"/>
        <w:ind w:hanging="357"/>
      </w:pPr>
      <w:r w:rsidRPr="00E16687">
        <w:rPr>
          <w:b/>
          <w:bCs/>
        </w:rPr>
        <w:t>Norme de service</w:t>
      </w:r>
      <w:r w:rsidRPr="00E16687">
        <w:t> : L’inventaire des solutions est consulté dans 90 % des cas. </w:t>
      </w:r>
    </w:p>
    <w:p w14:paraId="028DA8BA" w14:textId="64E29FB9" w:rsidR="0073261E" w:rsidRPr="00E16687" w:rsidRDefault="0073261E" w:rsidP="00D31EE7">
      <w:pPr>
        <w:pStyle w:val="ListParagraph"/>
        <w:numPr>
          <w:ilvl w:val="0"/>
          <w:numId w:val="33"/>
        </w:numPr>
        <w:spacing w:after="120" w:line="360" w:lineRule="auto"/>
        <w:ind w:hanging="357"/>
      </w:pPr>
      <w:r w:rsidRPr="00E16687">
        <w:rPr>
          <w:b/>
          <w:bCs/>
        </w:rPr>
        <w:t>Description de l’activité ou du service</w:t>
      </w:r>
      <w:r w:rsidRPr="00E16687">
        <w:t> :</w:t>
      </w:r>
      <w:r w:rsidR="00C612A0" w:rsidRPr="00E16687">
        <w:t xml:space="preserve"> Assurez un suivi pour veiller à ce que la solution</w:t>
      </w:r>
      <w:r w:rsidR="00E92D06" w:rsidRPr="00E16687">
        <w:t xml:space="preserve"> de mesures</w:t>
      </w:r>
      <w:r w:rsidR="00C612A0" w:rsidRPr="00E16687">
        <w:t xml:space="preserve"> d’adaptation</w:t>
      </w:r>
      <w:r w:rsidR="00954E09" w:rsidRPr="00E16687">
        <w:t xml:space="preserve"> du lieu de travail</w:t>
      </w:r>
      <w:r w:rsidR="00C612A0" w:rsidRPr="00E16687">
        <w:t xml:space="preserve"> soit adéquate et, le cas échéant, aidez l’employé à remplir son passeport. </w:t>
      </w:r>
    </w:p>
    <w:p w14:paraId="0F8EA3F7" w14:textId="548449CA" w:rsidR="0073261E" w:rsidRPr="00E16687" w:rsidRDefault="0073261E" w:rsidP="00D31EE7">
      <w:pPr>
        <w:pStyle w:val="ListParagraph"/>
        <w:numPr>
          <w:ilvl w:val="1"/>
          <w:numId w:val="33"/>
        </w:numPr>
        <w:spacing w:after="120" w:line="360" w:lineRule="auto"/>
        <w:ind w:hanging="357"/>
      </w:pPr>
      <w:r w:rsidRPr="00E16687">
        <w:rPr>
          <w:b/>
          <w:bCs/>
        </w:rPr>
        <w:t>Norme de service</w:t>
      </w:r>
      <w:r w:rsidRPr="00E16687">
        <w:t> :</w:t>
      </w:r>
      <w:r w:rsidR="00C612A0" w:rsidRPr="00E16687">
        <w:t xml:space="preserve"> Dans les 30 jours suivant la mise en œuvre de la solution </w:t>
      </w:r>
      <w:r w:rsidR="00E92D06" w:rsidRPr="00E16687">
        <w:t xml:space="preserve">de mesures </w:t>
      </w:r>
      <w:r w:rsidR="00C612A0" w:rsidRPr="00E16687">
        <w:t>d’adaptation. </w:t>
      </w:r>
    </w:p>
    <w:p w14:paraId="0EDAB0B7" w14:textId="75D6C654" w:rsidR="0073261E" w:rsidRPr="00E16687" w:rsidRDefault="0073261E" w:rsidP="00D31EE7">
      <w:pPr>
        <w:pStyle w:val="ListParagraph"/>
        <w:numPr>
          <w:ilvl w:val="0"/>
          <w:numId w:val="33"/>
        </w:numPr>
        <w:spacing w:after="120" w:line="360" w:lineRule="auto"/>
        <w:ind w:hanging="357"/>
      </w:pPr>
      <w:r w:rsidRPr="00E16687">
        <w:rPr>
          <w:b/>
          <w:bCs/>
        </w:rPr>
        <w:t>Description de l’activité ou du service</w:t>
      </w:r>
      <w:r w:rsidRPr="00E16687">
        <w:t> :</w:t>
      </w:r>
      <w:r w:rsidR="00C612A0" w:rsidRPr="00E16687">
        <w:t xml:space="preserve"> Si nécessaire, communiquez avec le programme de l’AATIA et organisez une séance d’information. </w:t>
      </w:r>
    </w:p>
    <w:p w14:paraId="76BA1832" w14:textId="6D721811" w:rsidR="0073261E" w:rsidRPr="00E16687" w:rsidRDefault="0073261E" w:rsidP="00D31EE7">
      <w:pPr>
        <w:pStyle w:val="ListParagraph"/>
        <w:numPr>
          <w:ilvl w:val="1"/>
          <w:numId w:val="33"/>
        </w:numPr>
        <w:spacing w:after="120" w:line="360" w:lineRule="auto"/>
        <w:ind w:hanging="357"/>
      </w:pPr>
      <w:r w:rsidRPr="00E16687">
        <w:rPr>
          <w:b/>
          <w:bCs/>
        </w:rPr>
        <w:lastRenderedPageBreak/>
        <w:t>Norme de service</w:t>
      </w:r>
      <w:r w:rsidRPr="00E16687">
        <w:t> :</w:t>
      </w:r>
      <w:r w:rsidR="00C612A0" w:rsidRPr="00E16687">
        <w:t xml:space="preserve"> Dans un délai d’un à trois jours ouvrables après la première rencontre ou conversation téléphonique. </w:t>
      </w:r>
    </w:p>
    <w:p w14:paraId="31DEC969" w14:textId="6516754A" w:rsidR="00B360F4" w:rsidRPr="00E16687" w:rsidRDefault="00C612A0" w:rsidP="0063254A">
      <w:pPr>
        <w:spacing w:after="120" w:line="360" w:lineRule="auto"/>
        <w:rPr>
          <w:lang w:val="en-CA"/>
        </w:rPr>
      </w:pPr>
      <w:r w:rsidRPr="00E16687">
        <w:rPr>
          <w:b/>
          <w:bCs/>
        </w:rPr>
        <w:t>Exemple</w:t>
      </w:r>
      <w:r w:rsidR="00B360F4" w:rsidRPr="00E16687">
        <w:rPr>
          <w:b/>
          <w:bCs/>
        </w:rPr>
        <w:t> 5</w:t>
      </w:r>
      <w:r w:rsidRPr="00E16687">
        <w:rPr>
          <w:b/>
          <w:bCs/>
        </w:rPr>
        <w:t> :</w:t>
      </w:r>
      <w:r w:rsidR="00B360F4" w:rsidRPr="00E16687">
        <w:rPr>
          <w:b/>
          <w:bCs/>
        </w:rPr>
        <w:t xml:space="preserve"> Résultat – Expérience utilisateur</w:t>
      </w:r>
      <w:r w:rsidR="00B360F4" w:rsidRPr="00E16687">
        <w:rPr>
          <w:lang w:val="en-CA"/>
        </w:rPr>
        <w:t> </w:t>
      </w:r>
    </w:p>
    <w:p w14:paraId="36B60BF2" w14:textId="1C50E847" w:rsidR="0073261E" w:rsidRPr="00E16687" w:rsidRDefault="0073261E" w:rsidP="00D31EE7">
      <w:pPr>
        <w:pStyle w:val="ListParagraph"/>
        <w:numPr>
          <w:ilvl w:val="0"/>
          <w:numId w:val="33"/>
        </w:numPr>
        <w:spacing w:after="120" w:line="360" w:lineRule="auto"/>
        <w:ind w:hanging="357"/>
      </w:pPr>
      <w:r w:rsidRPr="00E16687">
        <w:rPr>
          <w:b/>
          <w:bCs/>
        </w:rPr>
        <w:t>Description de l’activité ou du service</w:t>
      </w:r>
      <w:r w:rsidRPr="00E16687">
        <w:t> :</w:t>
      </w:r>
      <w:r w:rsidR="00D47BBA" w:rsidRPr="00E16687">
        <w:t xml:space="preserve"> Organisez une première réunion ou conversation téléphonique avec l’employé ou le gestionnaire après la demande. </w:t>
      </w:r>
    </w:p>
    <w:p w14:paraId="00F50574" w14:textId="770FCDCA" w:rsidR="0073261E" w:rsidRPr="00E16687" w:rsidRDefault="0073261E" w:rsidP="00D31EE7">
      <w:pPr>
        <w:pStyle w:val="ListParagraph"/>
        <w:numPr>
          <w:ilvl w:val="1"/>
          <w:numId w:val="33"/>
        </w:numPr>
        <w:spacing w:after="120" w:line="360" w:lineRule="auto"/>
        <w:ind w:hanging="357"/>
      </w:pPr>
      <w:r w:rsidRPr="00E16687">
        <w:rPr>
          <w:b/>
          <w:bCs/>
        </w:rPr>
        <w:t>Norme de service</w:t>
      </w:r>
      <w:r w:rsidRPr="00E16687">
        <w:t> :</w:t>
      </w:r>
      <w:r w:rsidR="00D47BBA" w:rsidRPr="00E16687">
        <w:t xml:space="preserve"> Dans les 10 jours ouvrables suivant l’envoi à un conseiller. </w:t>
      </w:r>
    </w:p>
    <w:p w14:paraId="0BF497B9" w14:textId="4036B0C8" w:rsidR="0073261E" w:rsidRPr="00E16687" w:rsidRDefault="0073261E" w:rsidP="00D31EE7">
      <w:pPr>
        <w:pStyle w:val="ListParagraph"/>
        <w:numPr>
          <w:ilvl w:val="0"/>
          <w:numId w:val="33"/>
        </w:numPr>
        <w:spacing w:after="120" w:line="360" w:lineRule="auto"/>
        <w:ind w:hanging="357"/>
      </w:pPr>
      <w:r w:rsidRPr="00E16687">
        <w:rPr>
          <w:b/>
          <w:bCs/>
        </w:rPr>
        <w:t>Description de l’activité ou du service</w:t>
      </w:r>
      <w:r w:rsidRPr="00E16687">
        <w:t> :</w:t>
      </w:r>
      <w:r w:rsidR="00D47BBA" w:rsidRPr="00E16687">
        <w:t xml:space="preserve"> Fournissez des mises à jour à l’employé concernant l’état d’avancement de la demande. </w:t>
      </w:r>
    </w:p>
    <w:p w14:paraId="416D510D" w14:textId="6C442D6C" w:rsidR="0073261E" w:rsidRPr="00E16687" w:rsidRDefault="0073261E" w:rsidP="00D31EE7">
      <w:pPr>
        <w:pStyle w:val="ListParagraph"/>
        <w:numPr>
          <w:ilvl w:val="1"/>
          <w:numId w:val="33"/>
        </w:numPr>
        <w:spacing w:after="120" w:line="360" w:lineRule="auto"/>
        <w:ind w:hanging="357"/>
      </w:pPr>
      <w:r w:rsidRPr="00E16687">
        <w:rPr>
          <w:b/>
          <w:bCs/>
        </w:rPr>
        <w:t>Norme de service</w:t>
      </w:r>
      <w:r w:rsidRPr="00E16687">
        <w:t> :</w:t>
      </w:r>
      <w:r w:rsidR="00D47BBA" w:rsidRPr="00E16687">
        <w:t xml:space="preserve"> Dans un délai de dix jours ouvrables. </w:t>
      </w:r>
    </w:p>
    <w:p w14:paraId="744C66B1" w14:textId="2E4D8836" w:rsidR="0073261E" w:rsidRPr="00E16687" w:rsidRDefault="0073261E" w:rsidP="00D31EE7">
      <w:pPr>
        <w:pStyle w:val="ListParagraph"/>
        <w:numPr>
          <w:ilvl w:val="0"/>
          <w:numId w:val="33"/>
        </w:numPr>
        <w:spacing w:after="120" w:line="360" w:lineRule="auto"/>
        <w:ind w:hanging="357"/>
      </w:pPr>
      <w:r w:rsidRPr="00E16687">
        <w:rPr>
          <w:b/>
          <w:bCs/>
        </w:rPr>
        <w:t>Description de l’activité ou du service</w:t>
      </w:r>
      <w:r w:rsidRPr="00E16687">
        <w:t> :</w:t>
      </w:r>
      <w:r w:rsidR="00D47BBA" w:rsidRPr="00E16687">
        <w:t xml:space="preserve"> Évaluez la satisfaction de l’employé et du gestionnaire à l’égard des services fournis par le centre d’expertise </w:t>
      </w:r>
      <w:r w:rsidR="00901403">
        <w:t>de</w:t>
      </w:r>
      <w:r w:rsidR="00D47BBA" w:rsidRPr="00E16687">
        <w:t xml:space="preserve"> mesures d’adaptation du lieu de travail. </w:t>
      </w:r>
    </w:p>
    <w:p w14:paraId="14D12646" w14:textId="2B8A6667" w:rsidR="0073261E" w:rsidRPr="00E16687" w:rsidRDefault="0073261E" w:rsidP="00D31EE7">
      <w:pPr>
        <w:pStyle w:val="ListParagraph"/>
        <w:numPr>
          <w:ilvl w:val="1"/>
          <w:numId w:val="33"/>
        </w:numPr>
        <w:spacing w:after="120" w:line="360" w:lineRule="auto"/>
        <w:ind w:hanging="357"/>
      </w:pPr>
      <w:r w:rsidRPr="00E16687">
        <w:rPr>
          <w:b/>
          <w:bCs/>
        </w:rPr>
        <w:t>Norme de service</w:t>
      </w:r>
      <w:r w:rsidRPr="00E16687">
        <w:t> :</w:t>
      </w:r>
      <w:r w:rsidR="00D47BBA" w:rsidRPr="00E16687">
        <w:t xml:space="preserve"> Dans les 60 à 90 jours suivant l’ajout de tous les renseignements dans le passeport. </w:t>
      </w:r>
    </w:p>
    <w:p w14:paraId="2241CCDB" w14:textId="77777777" w:rsidR="008F46E3" w:rsidRDefault="008F46E3">
      <w:pPr>
        <w:spacing w:before="0" w:after="160"/>
        <w:rPr>
          <w:rFonts w:eastAsiaTheme="majorEastAsia" w:cstheme="majorBidi"/>
          <w:color w:val="2F5496"/>
          <w:sz w:val="32"/>
          <w:szCs w:val="32"/>
        </w:rPr>
      </w:pPr>
      <w:bookmarkStart w:id="21" w:name="_Toc209701193"/>
      <w:r>
        <w:br w:type="page"/>
      </w:r>
    </w:p>
    <w:p w14:paraId="6BCD47ED" w14:textId="405544EB" w:rsidR="00AD7D97" w:rsidRPr="00E16687" w:rsidRDefault="0027700B" w:rsidP="015F27D2">
      <w:pPr>
        <w:pStyle w:val="Heading2"/>
        <w:rPr>
          <w:rFonts w:cs="Arial"/>
        </w:rPr>
      </w:pPr>
      <w:r w:rsidRPr="00E16687">
        <w:lastRenderedPageBreak/>
        <w:t>Lectures supplémentaires</w:t>
      </w:r>
      <w:bookmarkEnd w:id="21"/>
    </w:p>
    <w:p w14:paraId="69FE9823" w14:textId="2BA0CE1F" w:rsidR="001C7E8B" w:rsidRPr="00E16687" w:rsidRDefault="001C7E8B" w:rsidP="0063254A">
      <w:pPr>
        <w:spacing w:after="120" w:line="360" w:lineRule="auto"/>
      </w:pPr>
      <w:hyperlink r:id="rId24" w:history="1">
        <w:r w:rsidRPr="00E16687">
          <w:rPr>
            <w:rStyle w:val="Hyperlink"/>
            <w:color w:val="0000FF"/>
          </w:rPr>
          <w:t>Données et mesure du carrefour de l’accessibilité du Bureau de l’accessibilité au sein de la fonction publique</w:t>
        </w:r>
      </w:hyperlink>
    </w:p>
    <w:p w14:paraId="1DC03C98" w14:textId="1F98A8E5" w:rsidR="008921F9" w:rsidRPr="00E16687" w:rsidRDefault="007F2B6B" w:rsidP="0063254A">
      <w:pPr>
        <w:spacing w:after="120" w:line="360" w:lineRule="auto"/>
        <w:rPr>
          <w:color w:val="0000FF"/>
        </w:rPr>
      </w:pPr>
      <w:hyperlink r:id="rId25" w:history="1">
        <w:proofErr w:type="gramStart"/>
        <w:r w:rsidRPr="00E16687">
          <w:rPr>
            <w:rStyle w:val="Hyperlink"/>
            <w:color w:val="0000FF"/>
          </w:rPr>
          <w:t>Norme lié</w:t>
        </w:r>
        <w:proofErr w:type="gramEnd"/>
        <w:r w:rsidRPr="00E16687">
          <w:rPr>
            <w:rStyle w:val="Hyperlink"/>
            <w:color w:val="0000FF"/>
          </w:rPr>
          <w:t xml:space="preserve"> à l'emploi - Normes d'accessibilité Canada</w:t>
        </w:r>
      </w:hyperlink>
    </w:p>
    <w:p w14:paraId="3A41A681" w14:textId="697DFF52" w:rsidR="00C00360" w:rsidRPr="009349EC" w:rsidRDefault="00A34CBA" w:rsidP="0063254A">
      <w:pPr>
        <w:spacing w:after="120" w:line="360" w:lineRule="auto"/>
        <w:rPr>
          <w:rFonts w:eastAsia="Times New Roman"/>
          <w:color w:val="4E95D9"/>
          <w:szCs w:val="20"/>
        </w:rPr>
      </w:pPr>
      <w:hyperlink r:id="rId26" w:history="1">
        <w:r w:rsidRPr="00E16687">
          <w:rPr>
            <w:color w:val="0000FF"/>
            <w:u w:val="single"/>
          </w:rPr>
          <w:t>L’évaluation au gouvernement du Canada – Canada.ca</w:t>
        </w:r>
      </w:hyperlink>
    </w:p>
    <w:sectPr w:rsidR="00C00360" w:rsidRPr="009349EC" w:rsidSect="002808A2">
      <w:headerReference w:type="default" r:id="rId27"/>
      <w:footerReference w:type="default" r:id="rId28"/>
      <w:type w:val="continuous"/>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8E71" w14:textId="77777777" w:rsidR="006C2CD5" w:rsidRDefault="006C2CD5" w:rsidP="003671DB">
      <w:pPr>
        <w:spacing w:after="0" w:line="240" w:lineRule="auto"/>
      </w:pPr>
      <w:r>
        <w:separator/>
      </w:r>
    </w:p>
  </w:endnote>
  <w:endnote w:type="continuationSeparator" w:id="0">
    <w:p w14:paraId="15323024" w14:textId="77777777" w:rsidR="006C2CD5" w:rsidRDefault="006C2CD5" w:rsidP="003671DB">
      <w:pPr>
        <w:spacing w:after="0" w:line="240" w:lineRule="auto"/>
      </w:pPr>
      <w:r>
        <w:continuationSeparator/>
      </w:r>
    </w:p>
  </w:endnote>
  <w:endnote w:type="continuationNotice" w:id="1">
    <w:p w14:paraId="23B4AEE5" w14:textId="77777777" w:rsidR="006C2CD5" w:rsidRDefault="006C2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8B7E" w14:textId="4FBBBDAC" w:rsidR="003671DB" w:rsidRDefault="003671DB" w:rsidP="002808A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686402"/>
      <w:docPartObj>
        <w:docPartGallery w:val="Page Numbers (Bottom of Page)"/>
        <w:docPartUnique/>
      </w:docPartObj>
    </w:sdtPr>
    <w:sdtEndPr>
      <w:rPr>
        <w:noProof/>
      </w:rPr>
    </w:sdtEndPr>
    <w:sdtContent>
      <w:p w14:paraId="30A06589" w14:textId="77777777" w:rsidR="002808A2" w:rsidRDefault="002808A2">
        <w:pPr>
          <w:pStyle w:val="Footer"/>
          <w:jc w:val="right"/>
        </w:pPr>
        <w:r>
          <w:fldChar w:fldCharType="begin"/>
        </w:r>
        <w:r>
          <w:instrText xml:space="preserve"> PAGE   \* MERGEFORMAT </w:instrText>
        </w:r>
        <w:r>
          <w:fldChar w:fldCharType="separate"/>
        </w:r>
        <w:r>
          <w:t>2</w:t>
        </w:r>
        <w:r>
          <w:fldChar w:fldCharType="end"/>
        </w:r>
      </w:p>
    </w:sdtContent>
  </w:sdt>
  <w:p w14:paraId="14640C9E" w14:textId="77777777" w:rsidR="002808A2" w:rsidRDefault="00280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50BF" w14:textId="77777777" w:rsidR="006C2CD5" w:rsidRDefault="006C2CD5" w:rsidP="003671DB">
      <w:pPr>
        <w:spacing w:after="0" w:line="240" w:lineRule="auto"/>
      </w:pPr>
      <w:r>
        <w:separator/>
      </w:r>
    </w:p>
  </w:footnote>
  <w:footnote w:type="continuationSeparator" w:id="0">
    <w:p w14:paraId="5D138B0C" w14:textId="77777777" w:rsidR="006C2CD5" w:rsidRDefault="006C2CD5" w:rsidP="003671DB">
      <w:pPr>
        <w:spacing w:after="0" w:line="240" w:lineRule="auto"/>
      </w:pPr>
      <w:r>
        <w:continuationSeparator/>
      </w:r>
    </w:p>
  </w:footnote>
  <w:footnote w:type="continuationNotice" w:id="1">
    <w:p w14:paraId="54D3923F" w14:textId="77777777" w:rsidR="006C2CD5" w:rsidRDefault="006C2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2463" w14:textId="77777777" w:rsidR="002808A2" w:rsidRDefault="002808A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2yS8EDa" int2:invalidationBookmarkName="" int2:hashCode="YiD+ZnuS7zTFdh" int2:id="ueXu1w3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0CD"/>
    <w:multiLevelType w:val="hybridMultilevel"/>
    <w:tmpl w:val="865848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4492278"/>
    <w:multiLevelType w:val="hybridMultilevel"/>
    <w:tmpl w:val="2AFEB1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A969A6"/>
    <w:multiLevelType w:val="hybridMultilevel"/>
    <w:tmpl w:val="A5482A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DB7ECC"/>
    <w:multiLevelType w:val="hybridMultilevel"/>
    <w:tmpl w:val="774C0F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EB18C8"/>
    <w:multiLevelType w:val="hybridMultilevel"/>
    <w:tmpl w:val="B00C71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574EBE"/>
    <w:multiLevelType w:val="multilevel"/>
    <w:tmpl w:val="2764A522"/>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653880"/>
    <w:multiLevelType w:val="hybridMultilevel"/>
    <w:tmpl w:val="7EC4BD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687620"/>
    <w:multiLevelType w:val="multilevel"/>
    <w:tmpl w:val="E52A0F0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592AE4"/>
    <w:multiLevelType w:val="multilevel"/>
    <w:tmpl w:val="3124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E459F"/>
    <w:multiLevelType w:val="multilevel"/>
    <w:tmpl w:val="3BF4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211823"/>
    <w:multiLevelType w:val="hybridMultilevel"/>
    <w:tmpl w:val="3FD67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79831F1"/>
    <w:multiLevelType w:val="multilevel"/>
    <w:tmpl w:val="67D8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6962BE"/>
    <w:multiLevelType w:val="multilevel"/>
    <w:tmpl w:val="D4B2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8B5693"/>
    <w:multiLevelType w:val="hybridMultilevel"/>
    <w:tmpl w:val="FA86A9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7458EF"/>
    <w:multiLevelType w:val="hybridMultilevel"/>
    <w:tmpl w:val="1F82336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FAD3CDF"/>
    <w:multiLevelType w:val="multilevel"/>
    <w:tmpl w:val="0A560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D3E46"/>
    <w:multiLevelType w:val="multilevel"/>
    <w:tmpl w:val="6508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5C2E64"/>
    <w:multiLevelType w:val="multilevel"/>
    <w:tmpl w:val="FD50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0878A6"/>
    <w:multiLevelType w:val="multilevel"/>
    <w:tmpl w:val="B67E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FD7788"/>
    <w:multiLevelType w:val="multilevel"/>
    <w:tmpl w:val="BBF4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7A6815"/>
    <w:multiLevelType w:val="multilevel"/>
    <w:tmpl w:val="99FE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937DE3"/>
    <w:multiLevelType w:val="hybridMultilevel"/>
    <w:tmpl w:val="7C928E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4E1242E"/>
    <w:multiLevelType w:val="hybridMultilevel"/>
    <w:tmpl w:val="42924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A560F25"/>
    <w:multiLevelType w:val="hybridMultilevel"/>
    <w:tmpl w:val="71AE98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D6D100C"/>
    <w:multiLevelType w:val="hybridMultilevel"/>
    <w:tmpl w:val="A3E87ED6"/>
    <w:lvl w:ilvl="0" w:tplc="10090001">
      <w:start w:val="1"/>
      <w:numFmt w:val="bullet"/>
      <w:lvlText w:val=""/>
      <w:lvlJc w:val="left"/>
      <w:pPr>
        <w:ind w:left="2859" w:hanging="360"/>
      </w:pPr>
      <w:rPr>
        <w:rFonts w:ascii="Symbol" w:hAnsi="Symbol" w:hint="default"/>
      </w:rPr>
    </w:lvl>
    <w:lvl w:ilvl="1" w:tplc="10090003" w:tentative="1">
      <w:start w:val="1"/>
      <w:numFmt w:val="bullet"/>
      <w:lvlText w:val="o"/>
      <w:lvlJc w:val="left"/>
      <w:pPr>
        <w:ind w:left="3579" w:hanging="360"/>
      </w:pPr>
      <w:rPr>
        <w:rFonts w:ascii="Courier New" w:hAnsi="Courier New" w:cs="Courier New" w:hint="default"/>
      </w:rPr>
    </w:lvl>
    <w:lvl w:ilvl="2" w:tplc="10090005" w:tentative="1">
      <w:start w:val="1"/>
      <w:numFmt w:val="bullet"/>
      <w:lvlText w:val=""/>
      <w:lvlJc w:val="left"/>
      <w:pPr>
        <w:ind w:left="4299" w:hanging="360"/>
      </w:pPr>
      <w:rPr>
        <w:rFonts w:ascii="Wingdings" w:hAnsi="Wingdings" w:hint="default"/>
      </w:rPr>
    </w:lvl>
    <w:lvl w:ilvl="3" w:tplc="10090001" w:tentative="1">
      <w:start w:val="1"/>
      <w:numFmt w:val="bullet"/>
      <w:lvlText w:val=""/>
      <w:lvlJc w:val="left"/>
      <w:pPr>
        <w:ind w:left="5019" w:hanging="360"/>
      </w:pPr>
      <w:rPr>
        <w:rFonts w:ascii="Symbol" w:hAnsi="Symbol" w:hint="default"/>
      </w:rPr>
    </w:lvl>
    <w:lvl w:ilvl="4" w:tplc="10090003" w:tentative="1">
      <w:start w:val="1"/>
      <w:numFmt w:val="bullet"/>
      <w:lvlText w:val="o"/>
      <w:lvlJc w:val="left"/>
      <w:pPr>
        <w:ind w:left="5739" w:hanging="360"/>
      </w:pPr>
      <w:rPr>
        <w:rFonts w:ascii="Courier New" w:hAnsi="Courier New" w:cs="Courier New" w:hint="default"/>
      </w:rPr>
    </w:lvl>
    <w:lvl w:ilvl="5" w:tplc="10090005" w:tentative="1">
      <w:start w:val="1"/>
      <w:numFmt w:val="bullet"/>
      <w:lvlText w:val=""/>
      <w:lvlJc w:val="left"/>
      <w:pPr>
        <w:ind w:left="6459" w:hanging="360"/>
      </w:pPr>
      <w:rPr>
        <w:rFonts w:ascii="Wingdings" w:hAnsi="Wingdings" w:hint="default"/>
      </w:rPr>
    </w:lvl>
    <w:lvl w:ilvl="6" w:tplc="10090001" w:tentative="1">
      <w:start w:val="1"/>
      <w:numFmt w:val="bullet"/>
      <w:lvlText w:val=""/>
      <w:lvlJc w:val="left"/>
      <w:pPr>
        <w:ind w:left="7179" w:hanging="360"/>
      </w:pPr>
      <w:rPr>
        <w:rFonts w:ascii="Symbol" w:hAnsi="Symbol" w:hint="default"/>
      </w:rPr>
    </w:lvl>
    <w:lvl w:ilvl="7" w:tplc="10090003" w:tentative="1">
      <w:start w:val="1"/>
      <w:numFmt w:val="bullet"/>
      <w:lvlText w:val="o"/>
      <w:lvlJc w:val="left"/>
      <w:pPr>
        <w:ind w:left="7899" w:hanging="360"/>
      </w:pPr>
      <w:rPr>
        <w:rFonts w:ascii="Courier New" w:hAnsi="Courier New" w:cs="Courier New" w:hint="default"/>
      </w:rPr>
    </w:lvl>
    <w:lvl w:ilvl="8" w:tplc="10090005" w:tentative="1">
      <w:start w:val="1"/>
      <w:numFmt w:val="bullet"/>
      <w:lvlText w:val=""/>
      <w:lvlJc w:val="left"/>
      <w:pPr>
        <w:ind w:left="8619" w:hanging="360"/>
      </w:pPr>
      <w:rPr>
        <w:rFonts w:ascii="Wingdings" w:hAnsi="Wingdings" w:hint="default"/>
      </w:rPr>
    </w:lvl>
  </w:abstractNum>
  <w:abstractNum w:abstractNumId="25" w15:restartNumberingAfterBreak="0">
    <w:nsid w:val="50BF0445"/>
    <w:multiLevelType w:val="hybridMultilevel"/>
    <w:tmpl w:val="164E11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0CD0496"/>
    <w:multiLevelType w:val="multilevel"/>
    <w:tmpl w:val="E52A0F0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83176F"/>
    <w:multiLevelType w:val="hybridMultilevel"/>
    <w:tmpl w:val="41BC29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56B82330"/>
    <w:multiLevelType w:val="multilevel"/>
    <w:tmpl w:val="3DB2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B06272"/>
    <w:multiLevelType w:val="hybridMultilevel"/>
    <w:tmpl w:val="5492BEA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5C4E7778"/>
    <w:multiLevelType w:val="multilevel"/>
    <w:tmpl w:val="0A5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7F748D"/>
    <w:multiLevelType w:val="hybridMultilevel"/>
    <w:tmpl w:val="2D740D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D2E5CDE"/>
    <w:multiLevelType w:val="hybridMultilevel"/>
    <w:tmpl w:val="EE388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D6D4B8A"/>
    <w:multiLevelType w:val="hybridMultilevel"/>
    <w:tmpl w:val="67CA07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38F13EE"/>
    <w:multiLevelType w:val="hybridMultilevel"/>
    <w:tmpl w:val="F3AA756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67B19E0"/>
    <w:multiLevelType w:val="hybridMultilevel"/>
    <w:tmpl w:val="B41039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6DC2584"/>
    <w:multiLevelType w:val="hybridMultilevel"/>
    <w:tmpl w:val="FCBC68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ABE21EB"/>
    <w:multiLevelType w:val="hybridMultilevel"/>
    <w:tmpl w:val="EE7460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B44335F"/>
    <w:multiLevelType w:val="multilevel"/>
    <w:tmpl w:val="FDBA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D27CD8"/>
    <w:multiLevelType w:val="hybridMultilevel"/>
    <w:tmpl w:val="8CFAB5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7C0F0D72"/>
    <w:multiLevelType w:val="multilevel"/>
    <w:tmpl w:val="216A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02821">
    <w:abstractNumId w:val="32"/>
  </w:num>
  <w:num w:numId="2" w16cid:durableId="331689776">
    <w:abstractNumId w:val="30"/>
  </w:num>
  <w:num w:numId="3" w16cid:durableId="1989750293">
    <w:abstractNumId w:val="15"/>
  </w:num>
  <w:num w:numId="4" w16cid:durableId="725296372">
    <w:abstractNumId w:val="31"/>
  </w:num>
  <w:num w:numId="5" w16cid:durableId="1262759467">
    <w:abstractNumId w:val="29"/>
  </w:num>
  <w:num w:numId="6" w16cid:durableId="1355955501">
    <w:abstractNumId w:val="5"/>
  </w:num>
  <w:num w:numId="7" w16cid:durableId="1034619216">
    <w:abstractNumId w:val="16"/>
  </w:num>
  <w:num w:numId="8" w16cid:durableId="667640384">
    <w:abstractNumId w:val="3"/>
  </w:num>
  <w:num w:numId="9" w16cid:durableId="728959248">
    <w:abstractNumId w:val="19"/>
  </w:num>
  <w:num w:numId="10" w16cid:durableId="1159154128">
    <w:abstractNumId w:val="40"/>
  </w:num>
  <w:num w:numId="11" w16cid:durableId="612827404">
    <w:abstractNumId w:val="9"/>
  </w:num>
  <w:num w:numId="12" w16cid:durableId="936403458">
    <w:abstractNumId w:val="38"/>
  </w:num>
  <w:num w:numId="13" w16cid:durableId="1638025068">
    <w:abstractNumId w:val="11"/>
  </w:num>
  <w:num w:numId="14" w16cid:durableId="876354523">
    <w:abstractNumId w:val="8"/>
  </w:num>
  <w:num w:numId="15" w16cid:durableId="1542133084">
    <w:abstractNumId w:val="20"/>
  </w:num>
  <w:num w:numId="16" w16cid:durableId="1870605539">
    <w:abstractNumId w:val="21"/>
  </w:num>
  <w:num w:numId="17" w16cid:durableId="21631094">
    <w:abstractNumId w:val="13"/>
  </w:num>
  <w:num w:numId="18" w16cid:durableId="1849951146">
    <w:abstractNumId w:val="22"/>
  </w:num>
  <w:num w:numId="19" w16cid:durableId="990452510">
    <w:abstractNumId w:val="36"/>
  </w:num>
  <w:num w:numId="20" w16cid:durableId="958072521">
    <w:abstractNumId w:val="37"/>
  </w:num>
  <w:num w:numId="21" w16cid:durableId="487672075">
    <w:abstractNumId w:val="33"/>
  </w:num>
  <w:num w:numId="22" w16cid:durableId="1169443298">
    <w:abstractNumId w:val="28"/>
  </w:num>
  <w:num w:numId="23" w16cid:durableId="480074315">
    <w:abstractNumId w:val="18"/>
  </w:num>
  <w:num w:numId="24" w16cid:durableId="1037122324">
    <w:abstractNumId w:val="17"/>
  </w:num>
  <w:num w:numId="25" w16cid:durableId="1640452138">
    <w:abstractNumId w:val="12"/>
  </w:num>
  <w:num w:numId="26" w16cid:durableId="825979691">
    <w:abstractNumId w:val="4"/>
  </w:num>
  <w:num w:numId="27" w16cid:durableId="241716314">
    <w:abstractNumId w:val="24"/>
  </w:num>
  <w:num w:numId="28" w16cid:durableId="508721506">
    <w:abstractNumId w:val="26"/>
  </w:num>
  <w:num w:numId="29" w16cid:durableId="333144805">
    <w:abstractNumId w:val="14"/>
  </w:num>
  <w:num w:numId="30" w16cid:durableId="2097557219">
    <w:abstractNumId w:val="0"/>
  </w:num>
  <w:num w:numId="31" w16cid:durableId="650133361">
    <w:abstractNumId w:val="2"/>
  </w:num>
  <w:num w:numId="32" w16cid:durableId="191843944">
    <w:abstractNumId w:val="10"/>
  </w:num>
  <w:num w:numId="33" w16cid:durableId="400711242">
    <w:abstractNumId w:val="6"/>
  </w:num>
  <w:num w:numId="34" w16cid:durableId="1932808847">
    <w:abstractNumId w:val="35"/>
  </w:num>
  <w:num w:numId="35" w16cid:durableId="707876485">
    <w:abstractNumId w:val="34"/>
  </w:num>
  <w:num w:numId="36" w16cid:durableId="1917395662">
    <w:abstractNumId w:val="1"/>
  </w:num>
  <w:num w:numId="37" w16cid:durableId="404956053">
    <w:abstractNumId w:val="23"/>
  </w:num>
  <w:num w:numId="38" w16cid:durableId="2078822003">
    <w:abstractNumId w:val="27"/>
  </w:num>
  <w:num w:numId="39" w16cid:durableId="647977525">
    <w:abstractNumId w:val="39"/>
  </w:num>
  <w:num w:numId="40" w16cid:durableId="853761735">
    <w:abstractNumId w:val="25"/>
  </w:num>
  <w:num w:numId="41" w16cid:durableId="203870075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y5eIbZ0q/dpORnenNQnc2/AzrY0IvZuuiWh5Bnsg795GAnzokVF/KqPr4w9p6sZTmm+Oc8+2Vtxewdz+SQbIw==" w:salt="vAeYvwTWnU1RV2laKT8cd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FD"/>
    <w:rsid w:val="00001B3F"/>
    <w:rsid w:val="000022D4"/>
    <w:rsid w:val="00003668"/>
    <w:rsid w:val="0001225A"/>
    <w:rsid w:val="00021CB8"/>
    <w:rsid w:val="0002436B"/>
    <w:rsid w:val="00024648"/>
    <w:rsid w:val="000264D4"/>
    <w:rsid w:val="00027579"/>
    <w:rsid w:val="00027CC2"/>
    <w:rsid w:val="000300DF"/>
    <w:rsid w:val="000306DD"/>
    <w:rsid w:val="00031137"/>
    <w:rsid w:val="000314EE"/>
    <w:rsid w:val="00033DFA"/>
    <w:rsid w:val="000345B4"/>
    <w:rsid w:val="0003477C"/>
    <w:rsid w:val="00036A60"/>
    <w:rsid w:val="000371FE"/>
    <w:rsid w:val="00041EFE"/>
    <w:rsid w:val="00042C24"/>
    <w:rsid w:val="00042F41"/>
    <w:rsid w:val="00042FAC"/>
    <w:rsid w:val="00044B8C"/>
    <w:rsid w:val="00044E78"/>
    <w:rsid w:val="0004581F"/>
    <w:rsid w:val="00045B53"/>
    <w:rsid w:val="000460F1"/>
    <w:rsid w:val="0004645B"/>
    <w:rsid w:val="000465FD"/>
    <w:rsid w:val="0004688C"/>
    <w:rsid w:val="00046E3A"/>
    <w:rsid w:val="0004721B"/>
    <w:rsid w:val="00047926"/>
    <w:rsid w:val="00050FE0"/>
    <w:rsid w:val="000521EF"/>
    <w:rsid w:val="00053E36"/>
    <w:rsid w:val="00056122"/>
    <w:rsid w:val="00056578"/>
    <w:rsid w:val="00056954"/>
    <w:rsid w:val="00062142"/>
    <w:rsid w:val="000637B8"/>
    <w:rsid w:val="000646F7"/>
    <w:rsid w:val="00065B79"/>
    <w:rsid w:val="0006717E"/>
    <w:rsid w:val="00070A5F"/>
    <w:rsid w:val="00070CE3"/>
    <w:rsid w:val="000724C0"/>
    <w:rsid w:val="00073A23"/>
    <w:rsid w:val="00074629"/>
    <w:rsid w:val="00075109"/>
    <w:rsid w:val="000754BC"/>
    <w:rsid w:val="00077874"/>
    <w:rsid w:val="00082792"/>
    <w:rsid w:val="00083285"/>
    <w:rsid w:val="000846D2"/>
    <w:rsid w:val="000851E1"/>
    <w:rsid w:val="000853DA"/>
    <w:rsid w:val="000862B0"/>
    <w:rsid w:val="00086684"/>
    <w:rsid w:val="000903B0"/>
    <w:rsid w:val="00091E26"/>
    <w:rsid w:val="00093939"/>
    <w:rsid w:val="00094FB5"/>
    <w:rsid w:val="000953D8"/>
    <w:rsid w:val="000965E2"/>
    <w:rsid w:val="00096826"/>
    <w:rsid w:val="000A378C"/>
    <w:rsid w:val="000A4FA1"/>
    <w:rsid w:val="000A509A"/>
    <w:rsid w:val="000A6E74"/>
    <w:rsid w:val="000A7A6E"/>
    <w:rsid w:val="000B00BF"/>
    <w:rsid w:val="000B0AC3"/>
    <w:rsid w:val="000B2AF9"/>
    <w:rsid w:val="000B2EF1"/>
    <w:rsid w:val="000B3AC3"/>
    <w:rsid w:val="000B56A1"/>
    <w:rsid w:val="000B5EDD"/>
    <w:rsid w:val="000B726B"/>
    <w:rsid w:val="000C1724"/>
    <w:rsid w:val="000C1A50"/>
    <w:rsid w:val="000C20A2"/>
    <w:rsid w:val="000C2B46"/>
    <w:rsid w:val="000D0821"/>
    <w:rsid w:val="000D100A"/>
    <w:rsid w:val="000D1185"/>
    <w:rsid w:val="000D2C5B"/>
    <w:rsid w:val="000D3FDD"/>
    <w:rsid w:val="000D4CC9"/>
    <w:rsid w:val="000D6114"/>
    <w:rsid w:val="000D7102"/>
    <w:rsid w:val="000D7DF2"/>
    <w:rsid w:val="000E506E"/>
    <w:rsid w:val="000E6E02"/>
    <w:rsid w:val="000E71CA"/>
    <w:rsid w:val="000E7479"/>
    <w:rsid w:val="000E79F8"/>
    <w:rsid w:val="000F078B"/>
    <w:rsid w:val="000F2AD0"/>
    <w:rsid w:val="000F45D9"/>
    <w:rsid w:val="000F47FF"/>
    <w:rsid w:val="000F4EFD"/>
    <w:rsid w:val="000F50A9"/>
    <w:rsid w:val="00101341"/>
    <w:rsid w:val="00104AC1"/>
    <w:rsid w:val="00104DAE"/>
    <w:rsid w:val="00106CE6"/>
    <w:rsid w:val="00106E3A"/>
    <w:rsid w:val="00107184"/>
    <w:rsid w:val="00107B16"/>
    <w:rsid w:val="00113F89"/>
    <w:rsid w:val="00114450"/>
    <w:rsid w:val="00114D6F"/>
    <w:rsid w:val="00115D10"/>
    <w:rsid w:val="00116C2C"/>
    <w:rsid w:val="001171B5"/>
    <w:rsid w:val="0011755F"/>
    <w:rsid w:val="00117940"/>
    <w:rsid w:val="00123557"/>
    <w:rsid w:val="001263C4"/>
    <w:rsid w:val="001271A2"/>
    <w:rsid w:val="00131483"/>
    <w:rsid w:val="00133B08"/>
    <w:rsid w:val="0013407D"/>
    <w:rsid w:val="00135276"/>
    <w:rsid w:val="00141CF7"/>
    <w:rsid w:val="00142705"/>
    <w:rsid w:val="00142738"/>
    <w:rsid w:val="001432C5"/>
    <w:rsid w:val="00143972"/>
    <w:rsid w:val="00145A46"/>
    <w:rsid w:val="00145D33"/>
    <w:rsid w:val="00146808"/>
    <w:rsid w:val="001519E4"/>
    <w:rsid w:val="0015344C"/>
    <w:rsid w:val="00153BB3"/>
    <w:rsid w:val="00153F7A"/>
    <w:rsid w:val="001544C0"/>
    <w:rsid w:val="00161B3A"/>
    <w:rsid w:val="00165A9D"/>
    <w:rsid w:val="00165ACA"/>
    <w:rsid w:val="00166207"/>
    <w:rsid w:val="00170025"/>
    <w:rsid w:val="00170239"/>
    <w:rsid w:val="00170422"/>
    <w:rsid w:val="00171609"/>
    <w:rsid w:val="00173D22"/>
    <w:rsid w:val="0017592A"/>
    <w:rsid w:val="00175A89"/>
    <w:rsid w:val="00176984"/>
    <w:rsid w:val="00177007"/>
    <w:rsid w:val="00177F57"/>
    <w:rsid w:val="00177FDD"/>
    <w:rsid w:val="001808B9"/>
    <w:rsid w:val="001811BC"/>
    <w:rsid w:val="001828D0"/>
    <w:rsid w:val="001831FC"/>
    <w:rsid w:val="00184C5F"/>
    <w:rsid w:val="0018658D"/>
    <w:rsid w:val="00190313"/>
    <w:rsid w:val="0019337D"/>
    <w:rsid w:val="001953D9"/>
    <w:rsid w:val="001958DF"/>
    <w:rsid w:val="00195D24"/>
    <w:rsid w:val="0019744C"/>
    <w:rsid w:val="00197C14"/>
    <w:rsid w:val="001A0888"/>
    <w:rsid w:val="001A1226"/>
    <w:rsid w:val="001A1239"/>
    <w:rsid w:val="001A136C"/>
    <w:rsid w:val="001A197C"/>
    <w:rsid w:val="001A2AE7"/>
    <w:rsid w:val="001A3A0E"/>
    <w:rsid w:val="001A6A4E"/>
    <w:rsid w:val="001A71BD"/>
    <w:rsid w:val="001B0FD2"/>
    <w:rsid w:val="001B2BB0"/>
    <w:rsid w:val="001B6CD2"/>
    <w:rsid w:val="001B7478"/>
    <w:rsid w:val="001C068A"/>
    <w:rsid w:val="001C0D33"/>
    <w:rsid w:val="001C1BB3"/>
    <w:rsid w:val="001C5D00"/>
    <w:rsid w:val="001C7E8B"/>
    <w:rsid w:val="001D3212"/>
    <w:rsid w:val="001D46F0"/>
    <w:rsid w:val="001D60F0"/>
    <w:rsid w:val="001D78D3"/>
    <w:rsid w:val="001E08DE"/>
    <w:rsid w:val="001E12A0"/>
    <w:rsid w:val="001E19A2"/>
    <w:rsid w:val="001E1B20"/>
    <w:rsid w:val="001E3403"/>
    <w:rsid w:val="001E535C"/>
    <w:rsid w:val="001E5477"/>
    <w:rsid w:val="001F3CB6"/>
    <w:rsid w:val="001F5A3A"/>
    <w:rsid w:val="001F683F"/>
    <w:rsid w:val="001F7F89"/>
    <w:rsid w:val="00200443"/>
    <w:rsid w:val="002020F2"/>
    <w:rsid w:val="002059C2"/>
    <w:rsid w:val="00210174"/>
    <w:rsid w:val="002104C9"/>
    <w:rsid w:val="00210660"/>
    <w:rsid w:val="00211967"/>
    <w:rsid w:val="00213051"/>
    <w:rsid w:val="00213245"/>
    <w:rsid w:val="0021375A"/>
    <w:rsid w:val="00214287"/>
    <w:rsid w:val="00216B83"/>
    <w:rsid w:val="00216D86"/>
    <w:rsid w:val="00220D97"/>
    <w:rsid w:val="002235E3"/>
    <w:rsid w:val="00227EC8"/>
    <w:rsid w:val="00232864"/>
    <w:rsid w:val="0023405F"/>
    <w:rsid w:val="00234914"/>
    <w:rsid w:val="0023626C"/>
    <w:rsid w:val="002408ED"/>
    <w:rsid w:val="00241B42"/>
    <w:rsid w:val="00243645"/>
    <w:rsid w:val="00244BBD"/>
    <w:rsid w:val="00245304"/>
    <w:rsid w:val="002502C6"/>
    <w:rsid w:val="0025034D"/>
    <w:rsid w:val="002505C0"/>
    <w:rsid w:val="00253AB2"/>
    <w:rsid w:val="00257A6A"/>
    <w:rsid w:val="0026070C"/>
    <w:rsid w:val="00260995"/>
    <w:rsid w:val="002618D3"/>
    <w:rsid w:val="002653E6"/>
    <w:rsid w:val="002660E4"/>
    <w:rsid w:val="00266FA7"/>
    <w:rsid w:val="002673F1"/>
    <w:rsid w:val="00267BED"/>
    <w:rsid w:val="00271288"/>
    <w:rsid w:val="00272752"/>
    <w:rsid w:val="00274F36"/>
    <w:rsid w:val="00275C87"/>
    <w:rsid w:val="0027700B"/>
    <w:rsid w:val="00277445"/>
    <w:rsid w:val="002777AA"/>
    <w:rsid w:val="00280327"/>
    <w:rsid w:val="002808A2"/>
    <w:rsid w:val="00281253"/>
    <w:rsid w:val="00281A29"/>
    <w:rsid w:val="00282657"/>
    <w:rsid w:val="00283823"/>
    <w:rsid w:val="00284BB7"/>
    <w:rsid w:val="002858F6"/>
    <w:rsid w:val="0028758C"/>
    <w:rsid w:val="00290243"/>
    <w:rsid w:val="00291941"/>
    <w:rsid w:val="00291EB1"/>
    <w:rsid w:val="00292C01"/>
    <w:rsid w:val="0029408C"/>
    <w:rsid w:val="002946AE"/>
    <w:rsid w:val="00294F8D"/>
    <w:rsid w:val="00296EF3"/>
    <w:rsid w:val="002A03A6"/>
    <w:rsid w:val="002A2939"/>
    <w:rsid w:val="002A334F"/>
    <w:rsid w:val="002A3C8C"/>
    <w:rsid w:val="002A4426"/>
    <w:rsid w:val="002A787C"/>
    <w:rsid w:val="002A7E02"/>
    <w:rsid w:val="002B017D"/>
    <w:rsid w:val="002B241E"/>
    <w:rsid w:val="002B2615"/>
    <w:rsid w:val="002B28ED"/>
    <w:rsid w:val="002B316B"/>
    <w:rsid w:val="002B4652"/>
    <w:rsid w:val="002B4F75"/>
    <w:rsid w:val="002B66CE"/>
    <w:rsid w:val="002B6D83"/>
    <w:rsid w:val="002C1C97"/>
    <w:rsid w:val="002C1FEE"/>
    <w:rsid w:val="002C2254"/>
    <w:rsid w:val="002C28AF"/>
    <w:rsid w:val="002C3666"/>
    <w:rsid w:val="002C5BB8"/>
    <w:rsid w:val="002C5D48"/>
    <w:rsid w:val="002C696E"/>
    <w:rsid w:val="002C6D6E"/>
    <w:rsid w:val="002D0451"/>
    <w:rsid w:val="002D0BE7"/>
    <w:rsid w:val="002D16E2"/>
    <w:rsid w:val="002D28D8"/>
    <w:rsid w:val="002D2C7C"/>
    <w:rsid w:val="002D3D6F"/>
    <w:rsid w:val="002D6FBD"/>
    <w:rsid w:val="002D7EFA"/>
    <w:rsid w:val="002E0494"/>
    <w:rsid w:val="002E0D9E"/>
    <w:rsid w:val="002E2623"/>
    <w:rsid w:val="002E2848"/>
    <w:rsid w:val="002E2DDE"/>
    <w:rsid w:val="002E69E6"/>
    <w:rsid w:val="002E6A96"/>
    <w:rsid w:val="002F0F00"/>
    <w:rsid w:val="002F1910"/>
    <w:rsid w:val="002F1BE9"/>
    <w:rsid w:val="002F2F07"/>
    <w:rsid w:val="002F37EF"/>
    <w:rsid w:val="002F47FB"/>
    <w:rsid w:val="002F7083"/>
    <w:rsid w:val="002F730B"/>
    <w:rsid w:val="002F79D0"/>
    <w:rsid w:val="002F7B19"/>
    <w:rsid w:val="0030020F"/>
    <w:rsid w:val="00301071"/>
    <w:rsid w:val="0030695C"/>
    <w:rsid w:val="00306D7C"/>
    <w:rsid w:val="00307047"/>
    <w:rsid w:val="00307A2E"/>
    <w:rsid w:val="00307F31"/>
    <w:rsid w:val="0031346B"/>
    <w:rsid w:val="00313A40"/>
    <w:rsid w:val="0031603C"/>
    <w:rsid w:val="00316351"/>
    <w:rsid w:val="003202EA"/>
    <w:rsid w:val="00321BE3"/>
    <w:rsid w:val="003226B3"/>
    <w:rsid w:val="0032437D"/>
    <w:rsid w:val="003269AE"/>
    <w:rsid w:val="0032E9CB"/>
    <w:rsid w:val="00330F61"/>
    <w:rsid w:val="00332167"/>
    <w:rsid w:val="0033496D"/>
    <w:rsid w:val="00334DB1"/>
    <w:rsid w:val="00334FDC"/>
    <w:rsid w:val="00336D4F"/>
    <w:rsid w:val="003375A7"/>
    <w:rsid w:val="00337B40"/>
    <w:rsid w:val="00337D77"/>
    <w:rsid w:val="00343C6A"/>
    <w:rsid w:val="003442A1"/>
    <w:rsid w:val="00344DE6"/>
    <w:rsid w:val="00350B32"/>
    <w:rsid w:val="00350BA4"/>
    <w:rsid w:val="00353AB9"/>
    <w:rsid w:val="00361D64"/>
    <w:rsid w:val="00364105"/>
    <w:rsid w:val="003671DB"/>
    <w:rsid w:val="0037510F"/>
    <w:rsid w:val="00376FDB"/>
    <w:rsid w:val="003801BF"/>
    <w:rsid w:val="00380575"/>
    <w:rsid w:val="003833FA"/>
    <w:rsid w:val="003857B7"/>
    <w:rsid w:val="00391C2C"/>
    <w:rsid w:val="003935B3"/>
    <w:rsid w:val="00393D12"/>
    <w:rsid w:val="00393FF9"/>
    <w:rsid w:val="003957F1"/>
    <w:rsid w:val="0039720F"/>
    <w:rsid w:val="00397844"/>
    <w:rsid w:val="00397EC2"/>
    <w:rsid w:val="003A0027"/>
    <w:rsid w:val="003A032A"/>
    <w:rsid w:val="003A0C64"/>
    <w:rsid w:val="003A1BF5"/>
    <w:rsid w:val="003A1C84"/>
    <w:rsid w:val="003A75D8"/>
    <w:rsid w:val="003A790E"/>
    <w:rsid w:val="003B0BB0"/>
    <w:rsid w:val="003B0C47"/>
    <w:rsid w:val="003B2CDF"/>
    <w:rsid w:val="003B4544"/>
    <w:rsid w:val="003C1412"/>
    <w:rsid w:val="003C3F4E"/>
    <w:rsid w:val="003C5EAD"/>
    <w:rsid w:val="003C5FB5"/>
    <w:rsid w:val="003C7035"/>
    <w:rsid w:val="003C70F4"/>
    <w:rsid w:val="003C724B"/>
    <w:rsid w:val="003D4E7D"/>
    <w:rsid w:val="003D58B6"/>
    <w:rsid w:val="003E0861"/>
    <w:rsid w:val="003E0870"/>
    <w:rsid w:val="003E1FCA"/>
    <w:rsid w:val="003E35AB"/>
    <w:rsid w:val="003E3B6B"/>
    <w:rsid w:val="003E60B7"/>
    <w:rsid w:val="003E6FDB"/>
    <w:rsid w:val="003F1815"/>
    <w:rsid w:val="003F5DD1"/>
    <w:rsid w:val="003F6695"/>
    <w:rsid w:val="003F7A3E"/>
    <w:rsid w:val="00400909"/>
    <w:rsid w:val="004054AE"/>
    <w:rsid w:val="00405E91"/>
    <w:rsid w:val="0040639C"/>
    <w:rsid w:val="00406ACC"/>
    <w:rsid w:val="00406F7A"/>
    <w:rsid w:val="00410F6B"/>
    <w:rsid w:val="0041158A"/>
    <w:rsid w:val="00412807"/>
    <w:rsid w:val="00414DD6"/>
    <w:rsid w:val="00417980"/>
    <w:rsid w:val="004213E3"/>
    <w:rsid w:val="00422474"/>
    <w:rsid w:val="00422C51"/>
    <w:rsid w:val="00422D01"/>
    <w:rsid w:val="004234CB"/>
    <w:rsid w:val="00424C13"/>
    <w:rsid w:val="00427C20"/>
    <w:rsid w:val="00430D23"/>
    <w:rsid w:val="004323E5"/>
    <w:rsid w:val="00432BB1"/>
    <w:rsid w:val="00434CDD"/>
    <w:rsid w:val="00435477"/>
    <w:rsid w:val="00435BF2"/>
    <w:rsid w:val="004418E2"/>
    <w:rsid w:val="004431D0"/>
    <w:rsid w:val="004433D6"/>
    <w:rsid w:val="00445A4D"/>
    <w:rsid w:val="00445D09"/>
    <w:rsid w:val="0045169C"/>
    <w:rsid w:val="00452353"/>
    <w:rsid w:val="00454BCE"/>
    <w:rsid w:val="00454E1B"/>
    <w:rsid w:val="004555C2"/>
    <w:rsid w:val="00456F50"/>
    <w:rsid w:val="004636BB"/>
    <w:rsid w:val="004637DF"/>
    <w:rsid w:val="00464354"/>
    <w:rsid w:val="00464658"/>
    <w:rsid w:val="00466B2F"/>
    <w:rsid w:val="00470934"/>
    <w:rsid w:val="00470C8C"/>
    <w:rsid w:val="00473168"/>
    <w:rsid w:val="00473EDA"/>
    <w:rsid w:val="00475268"/>
    <w:rsid w:val="00475A04"/>
    <w:rsid w:val="00476C78"/>
    <w:rsid w:val="00480628"/>
    <w:rsid w:val="004818A3"/>
    <w:rsid w:val="004850F6"/>
    <w:rsid w:val="00485793"/>
    <w:rsid w:val="004875B9"/>
    <w:rsid w:val="00490787"/>
    <w:rsid w:val="00492B51"/>
    <w:rsid w:val="00495478"/>
    <w:rsid w:val="00496659"/>
    <w:rsid w:val="00497372"/>
    <w:rsid w:val="004977BD"/>
    <w:rsid w:val="004A113A"/>
    <w:rsid w:val="004A2187"/>
    <w:rsid w:val="004A7094"/>
    <w:rsid w:val="004A7653"/>
    <w:rsid w:val="004B1B3B"/>
    <w:rsid w:val="004B39AB"/>
    <w:rsid w:val="004B6541"/>
    <w:rsid w:val="004C1207"/>
    <w:rsid w:val="004C220D"/>
    <w:rsid w:val="004C2312"/>
    <w:rsid w:val="004C23E5"/>
    <w:rsid w:val="004C5489"/>
    <w:rsid w:val="004C65B8"/>
    <w:rsid w:val="004D0FAE"/>
    <w:rsid w:val="004D4E94"/>
    <w:rsid w:val="004D50AB"/>
    <w:rsid w:val="004D525E"/>
    <w:rsid w:val="004D5FD9"/>
    <w:rsid w:val="004D7862"/>
    <w:rsid w:val="004E0DBE"/>
    <w:rsid w:val="004E2BD1"/>
    <w:rsid w:val="004E3129"/>
    <w:rsid w:val="004E388F"/>
    <w:rsid w:val="004E3DE4"/>
    <w:rsid w:val="004E49D9"/>
    <w:rsid w:val="004E7E95"/>
    <w:rsid w:val="004F11C2"/>
    <w:rsid w:val="004F2152"/>
    <w:rsid w:val="004F43B1"/>
    <w:rsid w:val="004F72B5"/>
    <w:rsid w:val="00500180"/>
    <w:rsid w:val="00500E3C"/>
    <w:rsid w:val="0050141E"/>
    <w:rsid w:val="00502789"/>
    <w:rsid w:val="00503C76"/>
    <w:rsid w:val="005049C7"/>
    <w:rsid w:val="00510EEB"/>
    <w:rsid w:val="0051146F"/>
    <w:rsid w:val="00513F3D"/>
    <w:rsid w:val="00514E70"/>
    <w:rsid w:val="00514F85"/>
    <w:rsid w:val="00517550"/>
    <w:rsid w:val="005200B3"/>
    <w:rsid w:val="00521575"/>
    <w:rsid w:val="00522FB7"/>
    <w:rsid w:val="00523072"/>
    <w:rsid w:val="00524A5E"/>
    <w:rsid w:val="00525918"/>
    <w:rsid w:val="00526E0F"/>
    <w:rsid w:val="00527066"/>
    <w:rsid w:val="00530526"/>
    <w:rsid w:val="00530E98"/>
    <w:rsid w:val="00530ECC"/>
    <w:rsid w:val="0053220C"/>
    <w:rsid w:val="0053573A"/>
    <w:rsid w:val="00540684"/>
    <w:rsid w:val="005417E9"/>
    <w:rsid w:val="00546243"/>
    <w:rsid w:val="005468C7"/>
    <w:rsid w:val="00547999"/>
    <w:rsid w:val="00552C23"/>
    <w:rsid w:val="005541BE"/>
    <w:rsid w:val="005544A4"/>
    <w:rsid w:val="00555391"/>
    <w:rsid w:val="00555A2C"/>
    <w:rsid w:val="00557B20"/>
    <w:rsid w:val="00557EA3"/>
    <w:rsid w:val="005611FF"/>
    <w:rsid w:val="00561463"/>
    <w:rsid w:val="00561EAF"/>
    <w:rsid w:val="00562B6F"/>
    <w:rsid w:val="0056355A"/>
    <w:rsid w:val="00563CD5"/>
    <w:rsid w:val="005647CA"/>
    <w:rsid w:val="00566014"/>
    <w:rsid w:val="005660B8"/>
    <w:rsid w:val="00570F7F"/>
    <w:rsid w:val="005711D1"/>
    <w:rsid w:val="005719F9"/>
    <w:rsid w:val="0057201C"/>
    <w:rsid w:val="00572639"/>
    <w:rsid w:val="00573025"/>
    <w:rsid w:val="00574521"/>
    <w:rsid w:val="0057485F"/>
    <w:rsid w:val="005777C4"/>
    <w:rsid w:val="00580A62"/>
    <w:rsid w:val="005824E6"/>
    <w:rsid w:val="00587212"/>
    <w:rsid w:val="00587BB3"/>
    <w:rsid w:val="00590140"/>
    <w:rsid w:val="00590767"/>
    <w:rsid w:val="005915BF"/>
    <w:rsid w:val="00594EAF"/>
    <w:rsid w:val="0059539A"/>
    <w:rsid w:val="005A0F5E"/>
    <w:rsid w:val="005A22A9"/>
    <w:rsid w:val="005A2364"/>
    <w:rsid w:val="005A2D63"/>
    <w:rsid w:val="005A45BD"/>
    <w:rsid w:val="005A4D7C"/>
    <w:rsid w:val="005A4F86"/>
    <w:rsid w:val="005A6CF5"/>
    <w:rsid w:val="005B4156"/>
    <w:rsid w:val="005B4830"/>
    <w:rsid w:val="005B4BAD"/>
    <w:rsid w:val="005B67CD"/>
    <w:rsid w:val="005B7080"/>
    <w:rsid w:val="005C3A2D"/>
    <w:rsid w:val="005C3F37"/>
    <w:rsid w:val="005C7409"/>
    <w:rsid w:val="005C7600"/>
    <w:rsid w:val="005C7619"/>
    <w:rsid w:val="005D07AC"/>
    <w:rsid w:val="005D1315"/>
    <w:rsid w:val="005D162D"/>
    <w:rsid w:val="005D41CD"/>
    <w:rsid w:val="005E19A3"/>
    <w:rsid w:val="005E3AC8"/>
    <w:rsid w:val="005E4190"/>
    <w:rsid w:val="005E744E"/>
    <w:rsid w:val="005F1D02"/>
    <w:rsid w:val="005F2CBB"/>
    <w:rsid w:val="005F3902"/>
    <w:rsid w:val="005F3C9C"/>
    <w:rsid w:val="005F3EF0"/>
    <w:rsid w:val="005F68E9"/>
    <w:rsid w:val="0060284F"/>
    <w:rsid w:val="0060295B"/>
    <w:rsid w:val="00602F81"/>
    <w:rsid w:val="00605E05"/>
    <w:rsid w:val="00610FF6"/>
    <w:rsid w:val="00620138"/>
    <w:rsid w:val="00620F12"/>
    <w:rsid w:val="00621FF1"/>
    <w:rsid w:val="006220BA"/>
    <w:rsid w:val="00623F98"/>
    <w:rsid w:val="0062438A"/>
    <w:rsid w:val="00626160"/>
    <w:rsid w:val="00626AC0"/>
    <w:rsid w:val="00626D55"/>
    <w:rsid w:val="006271BE"/>
    <w:rsid w:val="00627E1A"/>
    <w:rsid w:val="00627FAB"/>
    <w:rsid w:val="006302AF"/>
    <w:rsid w:val="006313D1"/>
    <w:rsid w:val="00631EF1"/>
    <w:rsid w:val="0063254A"/>
    <w:rsid w:val="00634E21"/>
    <w:rsid w:val="00634E59"/>
    <w:rsid w:val="006415D8"/>
    <w:rsid w:val="006417C9"/>
    <w:rsid w:val="00641C97"/>
    <w:rsid w:val="00641F7C"/>
    <w:rsid w:val="0064286E"/>
    <w:rsid w:val="00642936"/>
    <w:rsid w:val="00643007"/>
    <w:rsid w:val="00646B01"/>
    <w:rsid w:val="00647129"/>
    <w:rsid w:val="00651185"/>
    <w:rsid w:val="006514A5"/>
    <w:rsid w:val="00651F50"/>
    <w:rsid w:val="006533C8"/>
    <w:rsid w:val="006565E1"/>
    <w:rsid w:val="00656F75"/>
    <w:rsid w:val="006606A8"/>
    <w:rsid w:val="00660711"/>
    <w:rsid w:val="00661151"/>
    <w:rsid w:val="006613AF"/>
    <w:rsid w:val="0066179B"/>
    <w:rsid w:val="00661B44"/>
    <w:rsid w:val="00661B69"/>
    <w:rsid w:val="00661DFE"/>
    <w:rsid w:val="006648D4"/>
    <w:rsid w:val="006654A1"/>
    <w:rsid w:val="00665875"/>
    <w:rsid w:val="00667AE5"/>
    <w:rsid w:val="00667B43"/>
    <w:rsid w:val="00670992"/>
    <w:rsid w:val="006719BD"/>
    <w:rsid w:val="00671EB6"/>
    <w:rsid w:val="00673CC6"/>
    <w:rsid w:val="00675B8C"/>
    <w:rsid w:val="00677204"/>
    <w:rsid w:val="00680ADF"/>
    <w:rsid w:val="00680CEA"/>
    <w:rsid w:val="00681A73"/>
    <w:rsid w:val="00681C9B"/>
    <w:rsid w:val="00686452"/>
    <w:rsid w:val="006865F9"/>
    <w:rsid w:val="00686EE0"/>
    <w:rsid w:val="00690E96"/>
    <w:rsid w:val="00692884"/>
    <w:rsid w:val="00693552"/>
    <w:rsid w:val="006950C0"/>
    <w:rsid w:val="006954F9"/>
    <w:rsid w:val="00696820"/>
    <w:rsid w:val="00697D7F"/>
    <w:rsid w:val="006A0527"/>
    <w:rsid w:val="006A0B6F"/>
    <w:rsid w:val="006A0E57"/>
    <w:rsid w:val="006A1100"/>
    <w:rsid w:val="006A12DD"/>
    <w:rsid w:val="006A15BE"/>
    <w:rsid w:val="006A2640"/>
    <w:rsid w:val="006A37F9"/>
    <w:rsid w:val="006A77EA"/>
    <w:rsid w:val="006B10D6"/>
    <w:rsid w:val="006B17DD"/>
    <w:rsid w:val="006B3019"/>
    <w:rsid w:val="006B559B"/>
    <w:rsid w:val="006B7BC5"/>
    <w:rsid w:val="006C029C"/>
    <w:rsid w:val="006C2CD5"/>
    <w:rsid w:val="006C356C"/>
    <w:rsid w:val="006C37E9"/>
    <w:rsid w:val="006C3BDA"/>
    <w:rsid w:val="006C3DC2"/>
    <w:rsid w:val="006C6525"/>
    <w:rsid w:val="006C6BAD"/>
    <w:rsid w:val="006C6CD3"/>
    <w:rsid w:val="006C7056"/>
    <w:rsid w:val="006D4E74"/>
    <w:rsid w:val="006D5D6B"/>
    <w:rsid w:val="006D74DA"/>
    <w:rsid w:val="006D79CD"/>
    <w:rsid w:val="006E1372"/>
    <w:rsid w:val="006E1E19"/>
    <w:rsid w:val="006E28B7"/>
    <w:rsid w:val="006E290E"/>
    <w:rsid w:val="006E32BC"/>
    <w:rsid w:val="006E617E"/>
    <w:rsid w:val="006F07D3"/>
    <w:rsid w:val="006F0E9E"/>
    <w:rsid w:val="006F1BD3"/>
    <w:rsid w:val="006F22D3"/>
    <w:rsid w:val="006F39C1"/>
    <w:rsid w:val="006F5807"/>
    <w:rsid w:val="006F7E35"/>
    <w:rsid w:val="007018FD"/>
    <w:rsid w:val="00701B7B"/>
    <w:rsid w:val="00703257"/>
    <w:rsid w:val="00704248"/>
    <w:rsid w:val="00706222"/>
    <w:rsid w:val="00710181"/>
    <w:rsid w:val="00710252"/>
    <w:rsid w:val="0071048D"/>
    <w:rsid w:val="007125D5"/>
    <w:rsid w:val="00714318"/>
    <w:rsid w:val="00715EC2"/>
    <w:rsid w:val="00716E8E"/>
    <w:rsid w:val="00717F89"/>
    <w:rsid w:val="00720565"/>
    <w:rsid w:val="0072262F"/>
    <w:rsid w:val="00722CEB"/>
    <w:rsid w:val="0072333E"/>
    <w:rsid w:val="007241F7"/>
    <w:rsid w:val="007244BB"/>
    <w:rsid w:val="0072523A"/>
    <w:rsid w:val="00725948"/>
    <w:rsid w:val="007263F1"/>
    <w:rsid w:val="0073261E"/>
    <w:rsid w:val="007327BA"/>
    <w:rsid w:val="00732D06"/>
    <w:rsid w:val="00733A5A"/>
    <w:rsid w:val="00734F8F"/>
    <w:rsid w:val="0073615E"/>
    <w:rsid w:val="007370F5"/>
    <w:rsid w:val="0073774F"/>
    <w:rsid w:val="007403DC"/>
    <w:rsid w:val="00742E2C"/>
    <w:rsid w:val="00744082"/>
    <w:rsid w:val="0074416D"/>
    <w:rsid w:val="0074508D"/>
    <w:rsid w:val="007457D0"/>
    <w:rsid w:val="00745C08"/>
    <w:rsid w:val="00745C3D"/>
    <w:rsid w:val="00746E88"/>
    <w:rsid w:val="00747257"/>
    <w:rsid w:val="00750435"/>
    <w:rsid w:val="0075445E"/>
    <w:rsid w:val="007550FC"/>
    <w:rsid w:val="00755111"/>
    <w:rsid w:val="00756E58"/>
    <w:rsid w:val="0076204E"/>
    <w:rsid w:val="0076400E"/>
    <w:rsid w:val="00764037"/>
    <w:rsid w:val="00764AB9"/>
    <w:rsid w:val="00764F9C"/>
    <w:rsid w:val="007653C1"/>
    <w:rsid w:val="0076564D"/>
    <w:rsid w:val="00766292"/>
    <w:rsid w:val="0076662D"/>
    <w:rsid w:val="0077207F"/>
    <w:rsid w:val="00773446"/>
    <w:rsid w:val="00773ED0"/>
    <w:rsid w:val="007746AF"/>
    <w:rsid w:val="00776625"/>
    <w:rsid w:val="00777810"/>
    <w:rsid w:val="0077AC97"/>
    <w:rsid w:val="00781265"/>
    <w:rsid w:val="00782769"/>
    <w:rsid w:val="00782CD4"/>
    <w:rsid w:val="007859E3"/>
    <w:rsid w:val="007924DB"/>
    <w:rsid w:val="007929E8"/>
    <w:rsid w:val="00794705"/>
    <w:rsid w:val="007950C6"/>
    <w:rsid w:val="00797C50"/>
    <w:rsid w:val="007A0337"/>
    <w:rsid w:val="007A1603"/>
    <w:rsid w:val="007A17A4"/>
    <w:rsid w:val="007A3BB0"/>
    <w:rsid w:val="007A6231"/>
    <w:rsid w:val="007A69E4"/>
    <w:rsid w:val="007B090A"/>
    <w:rsid w:val="007B0E06"/>
    <w:rsid w:val="007B24F6"/>
    <w:rsid w:val="007B25F5"/>
    <w:rsid w:val="007B406B"/>
    <w:rsid w:val="007B4543"/>
    <w:rsid w:val="007B4BC0"/>
    <w:rsid w:val="007B5A93"/>
    <w:rsid w:val="007B6384"/>
    <w:rsid w:val="007B6F42"/>
    <w:rsid w:val="007C0201"/>
    <w:rsid w:val="007C18E5"/>
    <w:rsid w:val="007C2DA0"/>
    <w:rsid w:val="007C4235"/>
    <w:rsid w:val="007C5FD1"/>
    <w:rsid w:val="007C6AD0"/>
    <w:rsid w:val="007D0E96"/>
    <w:rsid w:val="007D1A1C"/>
    <w:rsid w:val="007D1AC1"/>
    <w:rsid w:val="007D26DD"/>
    <w:rsid w:val="007D306F"/>
    <w:rsid w:val="007D34C6"/>
    <w:rsid w:val="007D3A95"/>
    <w:rsid w:val="007D45C2"/>
    <w:rsid w:val="007D51DD"/>
    <w:rsid w:val="007D6E2E"/>
    <w:rsid w:val="007E333C"/>
    <w:rsid w:val="007E73A2"/>
    <w:rsid w:val="007F14EC"/>
    <w:rsid w:val="007F1F46"/>
    <w:rsid w:val="007F275D"/>
    <w:rsid w:val="007F2B6B"/>
    <w:rsid w:val="007F2BD2"/>
    <w:rsid w:val="007F2CBA"/>
    <w:rsid w:val="007F48B6"/>
    <w:rsid w:val="007F491A"/>
    <w:rsid w:val="007F5B83"/>
    <w:rsid w:val="00801189"/>
    <w:rsid w:val="00801B4C"/>
    <w:rsid w:val="00802527"/>
    <w:rsid w:val="008057C7"/>
    <w:rsid w:val="008061A9"/>
    <w:rsid w:val="0080691F"/>
    <w:rsid w:val="00807C02"/>
    <w:rsid w:val="008102C4"/>
    <w:rsid w:val="0081051A"/>
    <w:rsid w:val="0081186C"/>
    <w:rsid w:val="008121C5"/>
    <w:rsid w:val="00812B9C"/>
    <w:rsid w:val="00812EE4"/>
    <w:rsid w:val="00814BDC"/>
    <w:rsid w:val="00820230"/>
    <w:rsid w:val="00820AD9"/>
    <w:rsid w:val="00821566"/>
    <w:rsid w:val="008230B8"/>
    <w:rsid w:val="008254C0"/>
    <w:rsid w:val="00826054"/>
    <w:rsid w:val="008266CE"/>
    <w:rsid w:val="00826BB8"/>
    <w:rsid w:val="00827C3F"/>
    <w:rsid w:val="008304C2"/>
    <w:rsid w:val="00830DCD"/>
    <w:rsid w:val="008331C8"/>
    <w:rsid w:val="008348EE"/>
    <w:rsid w:val="008367AD"/>
    <w:rsid w:val="008413BB"/>
    <w:rsid w:val="008417F0"/>
    <w:rsid w:val="008430AC"/>
    <w:rsid w:val="0084392D"/>
    <w:rsid w:val="00846639"/>
    <w:rsid w:val="0084752E"/>
    <w:rsid w:val="00847A72"/>
    <w:rsid w:val="008511DC"/>
    <w:rsid w:val="00851E8E"/>
    <w:rsid w:val="008539F2"/>
    <w:rsid w:val="0085418C"/>
    <w:rsid w:val="0085799F"/>
    <w:rsid w:val="0086068D"/>
    <w:rsid w:val="0086225C"/>
    <w:rsid w:val="008627A0"/>
    <w:rsid w:val="00862CFD"/>
    <w:rsid w:val="008712CB"/>
    <w:rsid w:val="00872337"/>
    <w:rsid w:val="00872D4A"/>
    <w:rsid w:val="00873822"/>
    <w:rsid w:val="00875E77"/>
    <w:rsid w:val="00877048"/>
    <w:rsid w:val="00880054"/>
    <w:rsid w:val="00882B9D"/>
    <w:rsid w:val="00887B5C"/>
    <w:rsid w:val="00890096"/>
    <w:rsid w:val="008918F1"/>
    <w:rsid w:val="008921F9"/>
    <w:rsid w:val="008922A6"/>
    <w:rsid w:val="00892BF8"/>
    <w:rsid w:val="00893844"/>
    <w:rsid w:val="00893A67"/>
    <w:rsid w:val="0089609A"/>
    <w:rsid w:val="00896162"/>
    <w:rsid w:val="008961F9"/>
    <w:rsid w:val="00897F9C"/>
    <w:rsid w:val="008A489B"/>
    <w:rsid w:val="008B0B54"/>
    <w:rsid w:val="008B1F10"/>
    <w:rsid w:val="008B2D6A"/>
    <w:rsid w:val="008B3CB0"/>
    <w:rsid w:val="008B49FD"/>
    <w:rsid w:val="008B739F"/>
    <w:rsid w:val="008C2482"/>
    <w:rsid w:val="008C40E4"/>
    <w:rsid w:val="008C52A7"/>
    <w:rsid w:val="008C75CD"/>
    <w:rsid w:val="008D15BE"/>
    <w:rsid w:val="008D3B2D"/>
    <w:rsid w:val="008D4DFF"/>
    <w:rsid w:val="008D5B76"/>
    <w:rsid w:val="008D5DE7"/>
    <w:rsid w:val="008D5FDC"/>
    <w:rsid w:val="008D75F2"/>
    <w:rsid w:val="008D7EA9"/>
    <w:rsid w:val="008E17C0"/>
    <w:rsid w:val="008E6A54"/>
    <w:rsid w:val="008E719F"/>
    <w:rsid w:val="008E71D8"/>
    <w:rsid w:val="008F0AFC"/>
    <w:rsid w:val="008F46E3"/>
    <w:rsid w:val="008F71B6"/>
    <w:rsid w:val="009006E8"/>
    <w:rsid w:val="009011C3"/>
    <w:rsid w:val="00901403"/>
    <w:rsid w:val="00901E9C"/>
    <w:rsid w:val="0090227B"/>
    <w:rsid w:val="009023F4"/>
    <w:rsid w:val="00902CC4"/>
    <w:rsid w:val="00903D99"/>
    <w:rsid w:val="009042BC"/>
    <w:rsid w:val="00904455"/>
    <w:rsid w:val="00906592"/>
    <w:rsid w:val="00906F83"/>
    <w:rsid w:val="00907022"/>
    <w:rsid w:val="009076A5"/>
    <w:rsid w:val="0091021B"/>
    <w:rsid w:val="0091095C"/>
    <w:rsid w:val="00911BCE"/>
    <w:rsid w:val="00911EAB"/>
    <w:rsid w:val="00913BD4"/>
    <w:rsid w:val="00914911"/>
    <w:rsid w:val="009163EE"/>
    <w:rsid w:val="0092176D"/>
    <w:rsid w:val="00922192"/>
    <w:rsid w:val="009225FD"/>
    <w:rsid w:val="009232A4"/>
    <w:rsid w:val="009239A4"/>
    <w:rsid w:val="00923B37"/>
    <w:rsid w:val="00924201"/>
    <w:rsid w:val="009250EA"/>
    <w:rsid w:val="00925531"/>
    <w:rsid w:val="00926BD9"/>
    <w:rsid w:val="00926D33"/>
    <w:rsid w:val="00926DCB"/>
    <w:rsid w:val="00926E57"/>
    <w:rsid w:val="0092762F"/>
    <w:rsid w:val="00927B20"/>
    <w:rsid w:val="00927DE9"/>
    <w:rsid w:val="00933501"/>
    <w:rsid w:val="009335C0"/>
    <w:rsid w:val="009349EC"/>
    <w:rsid w:val="00934F9F"/>
    <w:rsid w:val="00935322"/>
    <w:rsid w:val="00935EF1"/>
    <w:rsid w:val="0093611A"/>
    <w:rsid w:val="00936712"/>
    <w:rsid w:val="00937402"/>
    <w:rsid w:val="00942095"/>
    <w:rsid w:val="009428E7"/>
    <w:rsid w:val="009449D9"/>
    <w:rsid w:val="009454FF"/>
    <w:rsid w:val="009456F6"/>
    <w:rsid w:val="00946F18"/>
    <w:rsid w:val="00952401"/>
    <w:rsid w:val="00952731"/>
    <w:rsid w:val="00954110"/>
    <w:rsid w:val="00954285"/>
    <w:rsid w:val="0095456A"/>
    <w:rsid w:val="009546AF"/>
    <w:rsid w:val="00954E09"/>
    <w:rsid w:val="00955183"/>
    <w:rsid w:val="009576C6"/>
    <w:rsid w:val="00957D22"/>
    <w:rsid w:val="0096049C"/>
    <w:rsid w:val="0096051F"/>
    <w:rsid w:val="00960EFB"/>
    <w:rsid w:val="00962DCA"/>
    <w:rsid w:val="00962EDC"/>
    <w:rsid w:val="0096351B"/>
    <w:rsid w:val="00963952"/>
    <w:rsid w:val="009647E0"/>
    <w:rsid w:val="00964B9A"/>
    <w:rsid w:val="00966977"/>
    <w:rsid w:val="0096771F"/>
    <w:rsid w:val="00972C78"/>
    <w:rsid w:val="00975854"/>
    <w:rsid w:val="00976F0F"/>
    <w:rsid w:val="00977EED"/>
    <w:rsid w:val="00983804"/>
    <w:rsid w:val="00987EB6"/>
    <w:rsid w:val="00990EF8"/>
    <w:rsid w:val="00990F88"/>
    <w:rsid w:val="00992D0D"/>
    <w:rsid w:val="00993418"/>
    <w:rsid w:val="00993D9E"/>
    <w:rsid w:val="009941F8"/>
    <w:rsid w:val="00995575"/>
    <w:rsid w:val="009A5778"/>
    <w:rsid w:val="009A6CBC"/>
    <w:rsid w:val="009A70F6"/>
    <w:rsid w:val="009B2426"/>
    <w:rsid w:val="009B2757"/>
    <w:rsid w:val="009B304E"/>
    <w:rsid w:val="009B3EB2"/>
    <w:rsid w:val="009B4415"/>
    <w:rsid w:val="009B4DA3"/>
    <w:rsid w:val="009B58A7"/>
    <w:rsid w:val="009B61DC"/>
    <w:rsid w:val="009B6A1A"/>
    <w:rsid w:val="009C2F66"/>
    <w:rsid w:val="009C4401"/>
    <w:rsid w:val="009C655E"/>
    <w:rsid w:val="009C69E7"/>
    <w:rsid w:val="009C7DC0"/>
    <w:rsid w:val="009D032C"/>
    <w:rsid w:val="009D58D3"/>
    <w:rsid w:val="009E0536"/>
    <w:rsid w:val="009E0B3B"/>
    <w:rsid w:val="009E1EC3"/>
    <w:rsid w:val="009E2267"/>
    <w:rsid w:val="009E2C49"/>
    <w:rsid w:val="009E39CB"/>
    <w:rsid w:val="009E4EA3"/>
    <w:rsid w:val="009E54FC"/>
    <w:rsid w:val="009E56E1"/>
    <w:rsid w:val="009E7DB7"/>
    <w:rsid w:val="009E7E20"/>
    <w:rsid w:val="009F2297"/>
    <w:rsid w:val="009F24EC"/>
    <w:rsid w:val="009F49C3"/>
    <w:rsid w:val="009F4FF3"/>
    <w:rsid w:val="009F5FD5"/>
    <w:rsid w:val="009F680F"/>
    <w:rsid w:val="009F7ED5"/>
    <w:rsid w:val="009F7F60"/>
    <w:rsid w:val="00A00631"/>
    <w:rsid w:val="00A010F1"/>
    <w:rsid w:val="00A01471"/>
    <w:rsid w:val="00A021E2"/>
    <w:rsid w:val="00A03140"/>
    <w:rsid w:val="00A042E7"/>
    <w:rsid w:val="00A04644"/>
    <w:rsid w:val="00A05248"/>
    <w:rsid w:val="00A059FD"/>
    <w:rsid w:val="00A05C7E"/>
    <w:rsid w:val="00A07BDC"/>
    <w:rsid w:val="00A13435"/>
    <w:rsid w:val="00A15FFF"/>
    <w:rsid w:val="00A1674B"/>
    <w:rsid w:val="00A16CDA"/>
    <w:rsid w:val="00A16F6A"/>
    <w:rsid w:val="00A21DD5"/>
    <w:rsid w:val="00A23429"/>
    <w:rsid w:val="00A25272"/>
    <w:rsid w:val="00A25D7C"/>
    <w:rsid w:val="00A305F4"/>
    <w:rsid w:val="00A30E0E"/>
    <w:rsid w:val="00A31D11"/>
    <w:rsid w:val="00A32F07"/>
    <w:rsid w:val="00A33847"/>
    <w:rsid w:val="00A33B12"/>
    <w:rsid w:val="00A34176"/>
    <w:rsid w:val="00A34CBA"/>
    <w:rsid w:val="00A34E8B"/>
    <w:rsid w:val="00A359E3"/>
    <w:rsid w:val="00A37226"/>
    <w:rsid w:val="00A37AF3"/>
    <w:rsid w:val="00A37B13"/>
    <w:rsid w:val="00A37ED5"/>
    <w:rsid w:val="00A40E0D"/>
    <w:rsid w:val="00A40E69"/>
    <w:rsid w:val="00A4217B"/>
    <w:rsid w:val="00A43274"/>
    <w:rsid w:val="00A438EE"/>
    <w:rsid w:val="00A442C3"/>
    <w:rsid w:val="00A44A88"/>
    <w:rsid w:val="00A45A1F"/>
    <w:rsid w:val="00A46767"/>
    <w:rsid w:val="00A47491"/>
    <w:rsid w:val="00A50305"/>
    <w:rsid w:val="00A53776"/>
    <w:rsid w:val="00A53F27"/>
    <w:rsid w:val="00A54059"/>
    <w:rsid w:val="00A606F2"/>
    <w:rsid w:val="00A60CF7"/>
    <w:rsid w:val="00A62282"/>
    <w:rsid w:val="00A63D35"/>
    <w:rsid w:val="00A66B29"/>
    <w:rsid w:val="00A66B3C"/>
    <w:rsid w:val="00A703EA"/>
    <w:rsid w:val="00A7062D"/>
    <w:rsid w:val="00A710FA"/>
    <w:rsid w:val="00A7157F"/>
    <w:rsid w:val="00A71A76"/>
    <w:rsid w:val="00A724C6"/>
    <w:rsid w:val="00A73BB6"/>
    <w:rsid w:val="00A7546D"/>
    <w:rsid w:val="00A758CC"/>
    <w:rsid w:val="00A75BA7"/>
    <w:rsid w:val="00A773EE"/>
    <w:rsid w:val="00A778DC"/>
    <w:rsid w:val="00A77EBF"/>
    <w:rsid w:val="00A814E6"/>
    <w:rsid w:val="00A81A26"/>
    <w:rsid w:val="00A8280D"/>
    <w:rsid w:val="00A8286C"/>
    <w:rsid w:val="00A8758B"/>
    <w:rsid w:val="00A876F7"/>
    <w:rsid w:val="00A87D29"/>
    <w:rsid w:val="00A94934"/>
    <w:rsid w:val="00A94C81"/>
    <w:rsid w:val="00AA171D"/>
    <w:rsid w:val="00AA1B29"/>
    <w:rsid w:val="00AA223F"/>
    <w:rsid w:val="00AA24C1"/>
    <w:rsid w:val="00AA2B7C"/>
    <w:rsid w:val="00AA2CDA"/>
    <w:rsid w:val="00AA39DB"/>
    <w:rsid w:val="00AA3B83"/>
    <w:rsid w:val="00AA3DB6"/>
    <w:rsid w:val="00AA3FF7"/>
    <w:rsid w:val="00AA4535"/>
    <w:rsid w:val="00AA4AF5"/>
    <w:rsid w:val="00AA4D8C"/>
    <w:rsid w:val="00AA6567"/>
    <w:rsid w:val="00AB5A09"/>
    <w:rsid w:val="00AB6D86"/>
    <w:rsid w:val="00AB70B5"/>
    <w:rsid w:val="00AC2ADB"/>
    <w:rsid w:val="00AC2E4F"/>
    <w:rsid w:val="00AC3FDC"/>
    <w:rsid w:val="00AC64AF"/>
    <w:rsid w:val="00AD28EC"/>
    <w:rsid w:val="00AD46CE"/>
    <w:rsid w:val="00AD4748"/>
    <w:rsid w:val="00AD48CF"/>
    <w:rsid w:val="00AD7D97"/>
    <w:rsid w:val="00AE30C6"/>
    <w:rsid w:val="00AE3158"/>
    <w:rsid w:val="00AE37F6"/>
    <w:rsid w:val="00AE39A7"/>
    <w:rsid w:val="00AE5637"/>
    <w:rsid w:val="00AE73E1"/>
    <w:rsid w:val="00AF05C3"/>
    <w:rsid w:val="00AF0DDD"/>
    <w:rsid w:val="00AF1794"/>
    <w:rsid w:val="00AF2CCB"/>
    <w:rsid w:val="00AF3192"/>
    <w:rsid w:val="00AF4EF4"/>
    <w:rsid w:val="00AF6B10"/>
    <w:rsid w:val="00AF75A2"/>
    <w:rsid w:val="00B01608"/>
    <w:rsid w:val="00B0233E"/>
    <w:rsid w:val="00B03184"/>
    <w:rsid w:val="00B03471"/>
    <w:rsid w:val="00B03626"/>
    <w:rsid w:val="00B065DF"/>
    <w:rsid w:val="00B07B6C"/>
    <w:rsid w:val="00B1306F"/>
    <w:rsid w:val="00B13EA5"/>
    <w:rsid w:val="00B14745"/>
    <w:rsid w:val="00B14A14"/>
    <w:rsid w:val="00B14F84"/>
    <w:rsid w:val="00B1530A"/>
    <w:rsid w:val="00B16293"/>
    <w:rsid w:val="00B169B1"/>
    <w:rsid w:val="00B170AC"/>
    <w:rsid w:val="00B21391"/>
    <w:rsid w:val="00B218D8"/>
    <w:rsid w:val="00B2276E"/>
    <w:rsid w:val="00B2442A"/>
    <w:rsid w:val="00B25DF6"/>
    <w:rsid w:val="00B25F3C"/>
    <w:rsid w:val="00B26340"/>
    <w:rsid w:val="00B271AD"/>
    <w:rsid w:val="00B27750"/>
    <w:rsid w:val="00B27751"/>
    <w:rsid w:val="00B32D67"/>
    <w:rsid w:val="00B32E4E"/>
    <w:rsid w:val="00B34043"/>
    <w:rsid w:val="00B3448F"/>
    <w:rsid w:val="00B347BC"/>
    <w:rsid w:val="00B34C57"/>
    <w:rsid w:val="00B35C0A"/>
    <w:rsid w:val="00B360F4"/>
    <w:rsid w:val="00B3667E"/>
    <w:rsid w:val="00B36FEF"/>
    <w:rsid w:val="00B418AF"/>
    <w:rsid w:val="00B42B6A"/>
    <w:rsid w:val="00B458EF"/>
    <w:rsid w:val="00B46C85"/>
    <w:rsid w:val="00B47486"/>
    <w:rsid w:val="00B50596"/>
    <w:rsid w:val="00B50A4C"/>
    <w:rsid w:val="00B50CEE"/>
    <w:rsid w:val="00B5259E"/>
    <w:rsid w:val="00B531E6"/>
    <w:rsid w:val="00B53E89"/>
    <w:rsid w:val="00B53F62"/>
    <w:rsid w:val="00B5575E"/>
    <w:rsid w:val="00B56310"/>
    <w:rsid w:val="00B57EAF"/>
    <w:rsid w:val="00B601E1"/>
    <w:rsid w:val="00B60B89"/>
    <w:rsid w:val="00B61DCD"/>
    <w:rsid w:val="00B658A2"/>
    <w:rsid w:val="00B66C71"/>
    <w:rsid w:val="00B67114"/>
    <w:rsid w:val="00B67D66"/>
    <w:rsid w:val="00B701E0"/>
    <w:rsid w:val="00B703EA"/>
    <w:rsid w:val="00B70855"/>
    <w:rsid w:val="00B7180C"/>
    <w:rsid w:val="00B724F6"/>
    <w:rsid w:val="00B739B2"/>
    <w:rsid w:val="00B73DCE"/>
    <w:rsid w:val="00B741EA"/>
    <w:rsid w:val="00B75214"/>
    <w:rsid w:val="00B80991"/>
    <w:rsid w:val="00B81866"/>
    <w:rsid w:val="00B839B8"/>
    <w:rsid w:val="00B83BDD"/>
    <w:rsid w:val="00B84298"/>
    <w:rsid w:val="00B85787"/>
    <w:rsid w:val="00B87447"/>
    <w:rsid w:val="00B9157D"/>
    <w:rsid w:val="00B91665"/>
    <w:rsid w:val="00B94507"/>
    <w:rsid w:val="00B96EF6"/>
    <w:rsid w:val="00BA3B61"/>
    <w:rsid w:val="00BA498C"/>
    <w:rsid w:val="00BA4E96"/>
    <w:rsid w:val="00BA61AA"/>
    <w:rsid w:val="00BA736A"/>
    <w:rsid w:val="00BA7C32"/>
    <w:rsid w:val="00BB16E7"/>
    <w:rsid w:val="00BB3D0E"/>
    <w:rsid w:val="00BB4607"/>
    <w:rsid w:val="00BB5D15"/>
    <w:rsid w:val="00BB6A08"/>
    <w:rsid w:val="00BB7393"/>
    <w:rsid w:val="00BC0531"/>
    <w:rsid w:val="00BC2408"/>
    <w:rsid w:val="00BC2BA2"/>
    <w:rsid w:val="00BC4439"/>
    <w:rsid w:val="00BC7FE2"/>
    <w:rsid w:val="00BD0A72"/>
    <w:rsid w:val="00BD2513"/>
    <w:rsid w:val="00BD316E"/>
    <w:rsid w:val="00BD44C8"/>
    <w:rsid w:val="00BD4F00"/>
    <w:rsid w:val="00BD7468"/>
    <w:rsid w:val="00BD7499"/>
    <w:rsid w:val="00BE0818"/>
    <w:rsid w:val="00BE092E"/>
    <w:rsid w:val="00BE0D01"/>
    <w:rsid w:val="00BE1100"/>
    <w:rsid w:val="00BE1DF1"/>
    <w:rsid w:val="00BE4820"/>
    <w:rsid w:val="00BE5A03"/>
    <w:rsid w:val="00BE64FA"/>
    <w:rsid w:val="00BF14ED"/>
    <w:rsid w:val="00BF4A11"/>
    <w:rsid w:val="00BF4FED"/>
    <w:rsid w:val="00C00360"/>
    <w:rsid w:val="00C00FF7"/>
    <w:rsid w:val="00C013D9"/>
    <w:rsid w:val="00C01509"/>
    <w:rsid w:val="00C0291A"/>
    <w:rsid w:val="00C04C12"/>
    <w:rsid w:val="00C1073E"/>
    <w:rsid w:val="00C178C1"/>
    <w:rsid w:val="00C2485F"/>
    <w:rsid w:val="00C25714"/>
    <w:rsid w:val="00C25A9C"/>
    <w:rsid w:val="00C2683B"/>
    <w:rsid w:val="00C27023"/>
    <w:rsid w:val="00C27348"/>
    <w:rsid w:val="00C27CB7"/>
    <w:rsid w:val="00C33219"/>
    <w:rsid w:val="00C33AE5"/>
    <w:rsid w:val="00C34090"/>
    <w:rsid w:val="00C34E79"/>
    <w:rsid w:val="00C36112"/>
    <w:rsid w:val="00C378B0"/>
    <w:rsid w:val="00C40A3D"/>
    <w:rsid w:val="00C42ED1"/>
    <w:rsid w:val="00C45BBD"/>
    <w:rsid w:val="00C45CA5"/>
    <w:rsid w:val="00C51FC8"/>
    <w:rsid w:val="00C52DDF"/>
    <w:rsid w:val="00C54018"/>
    <w:rsid w:val="00C540DE"/>
    <w:rsid w:val="00C5458C"/>
    <w:rsid w:val="00C5473D"/>
    <w:rsid w:val="00C5619C"/>
    <w:rsid w:val="00C56D13"/>
    <w:rsid w:val="00C572A8"/>
    <w:rsid w:val="00C60691"/>
    <w:rsid w:val="00C612A0"/>
    <w:rsid w:val="00C667F1"/>
    <w:rsid w:val="00C67830"/>
    <w:rsid w:val="00C715CF"/>
    <w:rsid w:val="00C71E8B"/>
    <w:rsid w:val="00C7267F"/>
    <w:rsid w:val="00C73D99"/>
    <w:rsid w:val="00C740BC"/>
    <w:rsid w:val="00C74AF5"/>
    <w:rsid w:val="00C814DB"/>
    <w:rsid w:val="00C84B0E"/>
    <w:rsid w:val="00C8512A"/>
    <w:rsid w:val="00C8791A"/>
    <w:rsid w:val="00C9050E"/>
    <w:rsid w:val="00C9114B"/>
    <w:rsid w:val="00C92B20"/>
    <w:rsid w:val="00C9506B"/>
    <w:rsid w:val="00C955A1"/>
    <w:rsid w:val="00C961F4"/>
    <w:rsid w:val="00C965D3"/>
    <w:rsid w:val="00C96B42"/>
    <w:rsid w:val="00CA04ED"/>
    <w:rsid w:val="00CA0B87"/>
    <w:rsid w:val="00CA0D7C"/>
    <w:rsid w:val="00CA140B"/>
    <w:rsid w:val="00CA3198"/>
    <w:rsid w:val="00CA4E3D"/>
    <w:rsid w:val="00CA5D64"/>
    <w:rsid w:val="00CA5E82"/>
    <w:rsid w:val="00CA680C"/>
    <w:rsid w:val="00CB1A2E"/>
    <w:rsid w:val="00CB2B3C"/>
    <w:rsid w:val="00CB4B44"/>
    <w:rsid w:val="00CB5E28"/>
    <w:rsid w:val="00CB6667"/>
    <w:rsid w:val="00CC0C31"/>
    <w:rsid w:val="00CC2986"/>
    <w:rsid w:val="00CC330A"/>
    <w:rsid w:val="00CC41BF"/>
    <w:rsid w:val="00CC70EC"/>
    <w:rsid w:val="00CD0439"/>
    <w:rsid w:val="00CD0FDB"/>
    <w:rsid w:val="00CD5C09"/>
    <w:rsid w:val="00CD727D"/>
    <w:rsid w:val="00CD772C"/>
    <w:rsid w:val="00CE207F"/>
    <w:rsid w:val="00CE2E2F"/>
    <w:rsid w:val="00CE3287"/>
    <w:rsid w:val="00CF03FE"/>
    <w:rsid w:val="00CF09D2"/>
    <w:rsid w:val="00CF0E59"/>
    <w:rsid w:val="00CF147E"/>
    <w:rsid w:val="00CF2961"/>
    <w:rsid w:val="00CF5FE9"/>
    <w:rsid w:val="00CF6AA5"/>
    <w:rsid w:val="00D01F58"/>
    <w:rsid w:val="00D0275B"/>
    <w:rsid w:val="00D03017"/>
    <w:rsid w:val="00D10987"/>
    <w:rsid w:val="00D10A48"/>
    <w:rsid w:val="00D14094"/>
    <w:rsid w:val="00D158B4"/>
    <w:rsid w:val="00D1609E"/>
    <w:rsid w:val="00D17E08"/>
    <w:rsid w:val="00D23342"/>
    <w:rsid w:val="00D23437"/>
    <w:rsid w:val="00D23EEF"/>
    <w:rsid w:val="00D25E93"/>
    <w:rsid w:val="00D26509"/>
    <w:rsid w:val="00D26B97"/>
    <w:rsid w:val="00D26C7E"/>
    <w:rsid w:val="00D27B97"/>
    <w:rsid w:val="00D31EE7"/>
    <w:rsid w:val="00D3235C"/>
    <w:rsid w:val="00D32F3D"/>
    <w:rsid w:val="00D3529F"/>
    <w:rsid w:val="00D3692C"/>
    <w:rsid w:val="00D375B9"/>
    <w:rsid w:val="00D37D31"/>
    <w:rsid w:val="00D37DB3"/>
    <w:rsid w:val="00D400E1"/>
    <w:rsid w:val="00D40164"/>
    <w:rsid w:val="00D41C2B"/>
    <w:rsid w:val="00D430A3"/>
    <w:rsid w:val="00D439D8"/>
    <w:rsid w:val="00D4757E"/>
    <w:rsid w:val="00D47BBA"/>
    <w:rsid w:val="00D47CFD"/>
    <w:rsid w:val="00D50846"/>
    <w:rsid w:val="00D50A05"/>
    <w:rsid w:val="00D57EAF"/>
    <w:rsid w:val="00D60548"/>
    <w:rsid w:val="00D62ED2"/>
    <w:rsid w:val="00D637E9"/>
    <w:rsid w:val="00D639ED"/>
    <w:rsid w:val="00D648B8"/>
    <w:rsid w:val="00D65CAB"/>
    <w:rsid w:val="00D65FE5"/>
    <w:rsid w:val="00D663BC"/>
    <w:rsid w:val="00D66883"/>
    <w:rsid w:val="00D70AE4"/>
    <w:rsid w:val="00D71311"/>
    <w:rsid w:val="00D71649"/>
    <w:rsid w:val="00D717E8"/>
    <w:rsid w:val="00D72A2A"/>
    <w:rsid w:val="00D736B5"/>
    <w:rsid w:val="00D73978"/>
    <w:rsid w:val="00D73FD5"/>
    <w:rsid w:val="00D74742"/>
    <w:rsid w:val="00D837F9"/>
    <w:rsid w:val="00D83AFE"/>
    <w:rsid w:val="00D858AB"/>
    <w:rsid w:val="00D900EB"/>
    <w:rsid w:val="00D909BE"/>
    <w:rsid w:val="00D92548"/>
    <w:rsid w:val="00D92FC8"/>
    <w:rsid w:val="00D94DE8"/>
    <w:rsid w:val="00D952E9"/>
    <w:rsid w:val="00D9575A"/>
    <w:rsid w:val="00DA2F66"/>
    <w:rsid w:val="00DA3044"/>
    <w:rsid w:val="00DA336D"/>
    <w:rsid w:val="00DA356A"/>
    <w:rsid w:val="00DA6183"/>
    <w:rsid w:val="00DA7041"/>
    <w:rsid w:val="00DA73E4"/>
    <w:rsid w:val="00DB09CD"/>
    <w:rsid w:val="00DB1434"/>
    <w:rsid w:val="00DB149E"/>
    <w:rsid w:val="00DB2205"/>
    <w:rsid w:val="00DB2F2A"/>
    <w:rsid w:val="00DB3581"/>
    <w:rsid w:val="00DB62AE"/>
    <w:rsid w:val="00DC07C1"/>
    <w:rsid w:val="00DC0B69"/>
    <w:rsid w:val="00DC0CF6"/>
    <w:rsid w:val="00DC0EC3"/>
    <w:rsid w:val="00DC15B7"/>
    <w:rsid w:val="00DC44D2"/>
    <w:rsid w:val="00DC6966"/>
    <w:rsid w:val="00DD0C4B"/>
    <w:rsid w:val="00DD1E8F"/>
    <w:rsid w:val="00DD26A0"/>
    <w:rsid w:val="00DD282C"/>
    <w:rsid w:val="00DD32F5"/>
    <w:rsid w:val="00DD397B"/>
    <w:rsid w:val="00DD7996"/>
    <w:rsid w:val="00DE02BE"/>
    <w:rsid w:val="00DE0CD8"/>
    <w:rsid w:val="00DE368C"/>
    <w:rsid w:val="00DE48C9"/>
    <w:rsid w:val="00DE51B3"/>
    <w:rsid w:val="00DF17E3"/>
    <w:rsid w:val="00DF1D34"/>
    <w:rsid w:val="00DF4379"/>
    <w:rsid w:val="00DF494C"/>
    <w:rsid w:val="00DF4B1C"/>
    <w:rsid w:val="00DF5401"/>
    <w:rsid w:val="00DF6253"/>
    <w:rsid w:val="00DF6421"/>
    <w:rsid w:val="00DF7199"/>
    <w:rsid w:val="00DF7745"/>
    <w:rsid w:val="00E0065E"/>
    <w:rsid w:val="00E01546"/>
    <w:rsid w:val="00E01547"/>
    <w:rsid w:val="00E0265C"/>
    <w:rsid w:val="00E045DE"/>
    <w:rsid w:val="00E0470C"/>
    <w:rsid w:val="00E068BF"/>
    <w:rsid w:val="00E11752"/>
    <w:rsid w:val="00E16687"/>
    <w:rsid w:val="00E2485F"/>
    <w:rsid w:val="00E253B7"/>
    <w:rsid w:val="00E264CC"/>
    <w:rsid w:val="00E26908"/>
    <w:rsid w:val="00E27C16"/>
    <w:rsid w:val="00E31CAA"/>
    <w:rsid w:val="00E3505D"/>
    <w:rsid w:val="00E36326"/>
    <w:rsid w:val="00E374F2"/>
    <w:rsid w:val="00E37595"/>
    <w:rsid w:val="00E434D5"/>
    <w:rsid w:val="00E505E9"/>
    <w:rsid w:val="00E514D1"/>
    <w:rsid w:val="00E52027"/>
    <w:rsid w:val="00E5207D"/>
    <w:rsid w:val="00E52F99"/>
    <w:rsid w:val="00E544A4"/>
    <w:rsid w:val="00E54B5B"/>
    <w:rsid w:val="00E55073"/>
    <w:rsid w:val="00E553BE"/>
    <w:rsid w:val="00E55636"/>
    <w:rsid w:val="00E56219"/>
    <w:rsid w:val="00E56B57"/>
    <w:rsid w:val="00E57D93"/>
    <w:rsid w:val="00E61C76"/>
    <w:rsid w:val="00E648E7"/>
    <w:rsid w:val="00E663A8"/>
    <w:rsid w:val="00E70A91"/>
    <w:rsid w:val="00E71DDF"/>
    <w:rsid w:val="00E73641"/>
    <w:rsid w:val="00E7383A"/>
    <w:rsid w:val="00E74488"/>
    <w:rsid w:val="00E75D86"/>
    <w:rsid w:val="00E75FE7"/>
    <w:rsid w:val="00E7789F"/>
    <w:rsid w:val="00E8073A"/>
    <w:rsid w:val="00E81443"/>
    <w:rsid w:val="00E81D87"/>
    <w:rsid w:val="00E82300"/>
    <w:rsid w:val="00E836D1"/>
    <w:rsid w:val="00E83D36"/>
    <w:rsid w:val="00E83D8D"/>
    <w:rsid w:val="00E85421"/>
    <w:rsid w:val="00E87CA4"/>
    <w:rsid w:val="00E87FE3"/>
    <w:rsid w:val="00E9070C"/>
    <w:rsid w:val="00E915CA"/>
    <w:rsid w:val="00E92337"/>
    <w:rsid w:val="00E92436"/>
    <w:rsid w:val="00E927E9"/>
    <w:rsid w:val="00E92BEB"/>
    <w:rsid w:val="00E92D06"/>
    <w:rsid w:val="00E9574F"/>
    <w:rsid w:val="00E97CF4"/>
    <w:rsid w:val="00EA1FA1"/>
    <w:rsid w:val="00EA56AE"/>
    <w:rsid w:val="00EA61E6"/>
    <w:rsid w:val="00EA6A7E"/>
    <w:rsid w:val="00EA7A4E"/>
    <w:rsid w:val="00EB061C"/>
    <w:rsid w:val="00EB26B0"/>
    <w:rsid w:val="00EB60C9"/>
    <w:rsid w:val="00EB7922"/>
    <w:rsid w:val="00EC0E65"/>
    <w:rsid w:val="00EC0EBB"/>
    <w:rsid w:val="00EC1E6A"/>
    <w:rsid w:val="00EC2725"/>
    <w:rsid w:val="00EC57A3"/>
    <w:rsid w:val="00EC740C"/>
    <w:rsid w:val="00ED386B"/>
    <w:rsid w:val="00ED4697"/>
    <w:rsid w:val="00ED4892"/>
    <w:rsid w:val="00EE1BB7"/>
    <w:rsid w:val="00EE3448"/>
    <w:rsid w:val="00EE3D63"/>
    <w:rsid w:val="00EE49F0"/>
    <w:rsid w:val="00EE563B"/>
    <w:rsid w:val="00EE59EF"/>
    <w:rsid w:val="00EF0127"/>
    <w:rsid w:val="00EF1D71"/>
    <w:rsid w:val="00EF21D8"/>
    <w:rsid w:val="00EF3825"/>
    <w:rsid w:val="00F057FB"/>
    <w:rsid w:val="00F06293"/>
    <w:rsid w:val="00F06E79"/>
    <w:rsid w:val="00F117BB"/>
    <w:rsid w:val="00F129B0"/>
    <w:rsid w:val="00F149CD"/>
    <w:rsid w:val="00F15A39"/>
    <w:rsid w:val="00F172A7"/>
    <w:rsid w:val="00F200A1"/>
    <w:rsid w:val="00F22DA0"/>
    <w:rsid w:val="00F240D2"/>
    <w:rsid w:val="00F250CB"/>
    <w:rsid w:val="00F250D6"/>
    <w:rsid w:val="00F2743F"/>
    <w:rsid w:val="00F27A6B"/>
    <w:rsid w:val="00F27D4A"/>
    <w:rsid w:val="00F28B97"/>
    <w:rsid w:val="00F30FFA"/>
    <w:rsid w:val="00F37F7F"/>
    <w:rsid w:val="00F3D2FB"/>
    <w:rsid w:val="00F41B3D"/>
    <w:rsid w:val="00F4324F"/>
    <w:rsid w:val="00F45422"/>
    <w:rsid w:val="00F46686"/>
    <w:rsid w:val="00F534B2"/>
    <w:rsid w:val="00F53699"/>
    <w:rsid w:val="00F5378D"/>
    <w:rsid w:val="00F5405E"/>
    <w:rsid w:val="00F544BC"/>
    <w:rsid w:val="00F54C38"/>
    <w:rsid w:val="00F552B4"/>
    <w:rsid w:val="00F60F30"/>
    <w:rsid w:val="00F62FE9"/>
    <w:rsid w:val="00F63DB9"/>
    <w:rsid w:val="00F70711"/>
    <w:rsid w:val="00F73835"/>
    <w:rsid w:val="00F738AE"/>
    <w:rsid w:val="00F74614"/>
    <w:rsid w:val="00F74755"/>
    <w:rsid w:val="00F75337"/>
    <w:rsid w:val="00F82E32"/>
    <w:rsid w:val="00F8345D"/>
    <w:rsid w:val="00F83D72"/>
    <w:rsid w:val="00F84838"/>
    <w:rsid w:val="00F858A6"/>
    <w:rsid w:val="00F862C7"/>
    <w:rsid w:val="00F8671B"/>
    <w:rsid w:val="00F86EF5"/>
    <w:rsid w:val="00F87DB9"/>
    <w:rsid w:val="00F909E4"/>
    <w:rsid w:val="00F90C0E"/>
    <w:rsid w:val="00F91228"/>
    <w:rsid w:val="00F916F3"/>
    <w:rsid w:val="00F91864"/>
    <w:rsid w:val="00F93304"/>
    <w:rsid w:val="00F937AB"/>
    <w:rsid w:val="00F95648"/>
    <w:rsid w:val="00F97893"/>
    <w:rsid w:val="00FA0A0C"/>
    <w:rsid w:val="00FA5828"/>
    <w:rsid w:val="00FA5A67"/>
    <w:rsid w:val="00FA726B"/>
    <w:rsid w:val="00FB04D9"/>
    <w:rsid w:val="00FB07FE"/>
    <w:rsid w:val="00FB0939"/>
    <w:rsid w:val="00FB1548"/>
    <w:rsid w:val="00FB5B0B"/>
    <w:rsid w:val="00FB5E20"/>
    <w:rsid w:val="00FC157A"/>
    <w:rsid w:val="00FC4C53"/>
    <w:rsid w:val="00FC601D"/>
    <w:rsid w:val="00FD1E82"/>
    <w:rsid w:val="00FD2C3A"/>
    <w:rsid w:val="00FD3B94"/>
    <w:rsid w:val="00FD5DB2"/>
    <w:rsid w:val="00FD6B40"/>
    <w:rsid w:val="00FE0B8C"/>
    <w:rsid w:val="00FE3844"/>
    <w:rsid w:val="00FF13FC"/>
    <w:rsid w:val="00FF37F1"/>
    <w:rsid w:val="00FF7F3A"/>
    <w:rsid w:val="0109E77E"/>
    <w:rsid w:val="011A2DB0"/>
    <w:rsid w:val="01355BC2"/>
    <w:rsid w:val="0137EF9D"/>
    <w:rsid w:val="015F27D2"/>
    <w:rsid w:val="016F6F0A"/>
    <w:rsid w:val="01849D33"/>
    <w:rsid w:val="01AB827A"/>
    <w:rsid w:val="01B0E26B"/>
    <w:rsid w:val="01DB1005"/>
    <w:rsid w:val="01FF1F7F"/>
    <w:rsid w:val="02174E00"/>
    <w:rsid w:val="02492DFC"/>
    <w:rsid w:val="02EDF773"/>
    <w:rsid w:val="0316B361"/>
    <w:rsid w:val="03B49345"/>
    <w:rsid w:val="03C15078"/>
    <w:rsid w:val="03C7BE98"/>
    <w:rsid w:val="03DDB4C7"/>
    <w:rsid w:val="03FC08AC"/>
    <w:rsid w:val="041E06C6"/>
    <w:rsid w:val="0439013F"/>
    <w:rsid w:val="04448A58"/>
    <w:rsid w:val="04525BC4"/>
    <w:rsid w:val="0482797D"/>
    <w:rsid w:val="04B8FC43"/>
    <w:rsid w:val="04C20A1B"/>
    <w:rsid w:val="051A4D88"/>
    <w:rsid w:val="05F7C36C"/>
    <w:rsid w:val="065ACBB4"/>
    <w:rsid w:val="0697C55C"/>
    <w:rsid w:val="06EA1F40"/>
    <w:rsid w:val="071321DB"/>
    <w:rsid w:val="0784EC03"/>
    <w:rsid w:val="07AC39CE"/>
    <w:rsid w:val="07CD205E"/>
    <w:rsid w:val="07E1B899"/>
    <w:rsid w:val="0815FB79"/>
    <w:rsid w:val="083BE34D"/>
    <w:rsid w:val="0855081F"/>
    <w:rsid w:val="086AD039"/>
    <w:rsid w:val="087835A8"/>
    <w:rsid w:val="0894B544"/>
    <w:rsid w:val="08CBE592"/>
    <w:rsid w:val="08FC9DC3"/>
    <w:rsid w:val="09689AA0"/>
    <w:rsid w:val="09955F64"/>
    <w:rsid w:val="09D674F3"/>
    <w:rsid w:val="09E773FE"/>
    <w:rsid w:val="09F9FC6E"/>
    <w:rsid w:val="0A5690BD"/>
    <w:rsid w:val="0A74C2EA"/>
    <w:rsid w:val="0AB3906A"/>
    <w:rsid w:val="0B41F9E7"/>
    <w:rsid w:val="0B9D3ACA"/>
    <w:rsid w:val="0B9E4E3A"/>
    <w:rsid w:val="0C112777"/>
    <w:rsid w:val="0C401517"/>
    <w:rsid w:val="0C534EC9"/>
    <w:rsid w:val="0CA6E1A5"/>
    <w:rsid w:val="0D2B4F1C"/>
    <w:rsid w:val="0D38AE0B"/>
    <w:rsid w:val="0D3B1E35"/>
    <w:rsid w:val="0D4D4077"/>
    <w:rsid w:val="0D8996FB"/>
    <w:rsid w:val="0DAC728D"/>
    <w:rsid w:val="0DDC49AA"/>
    <w:rsid w:val="0DFCE382"/>
    <w:rsid w:val="0E175D0C"/>
    <w:rsid w:val="0E657574"/>
    <w:rsid w:val="0E781AFA"/>
    <w:rsid w:val="0EA45A69"/>
    <w:rsid w:val="0ED2650C"/>
    <w:rsid w:val="0ED62655"/>
    <w:rsid w:val="0F023564"/>
    <w:rsid w:val="0F164CD0"/>
    <w:rsid w:val="0F28C795"/>
    <w:rsid w:val="0F295532"/>
    <w:rsid w:val="0F5F058E"/>
    <w:rsid w:val="0F663139"/>
    <w:rsid w:val="0F8BC4AD"/>
    <w:rsid w:val="0F8D00AD"/>
    <w:rsid w:val="1039F0B9"/>
    <w:rsid w:val="10623CFD"/>
    <w:rsid w:val="10688E5D"/>
    <w:rsid w:val="106A633A"/>
    <w:rsid w:val="11226F0E"/>
    <w:rsid w:val="113AA911"/>
    <w:rsid w:val="1151C034"/>
    <w:rsid w:val="117529AF"/>
    <w:rsid w:val="1178C0C3"/>
    <w:rsid w:val="119DCF28"/>
    <w:rsid w:val="11C68B4B"/>
    <w:rsid w:val="11D0C6B6"/>
    <w:rsid w:val="11EA438C"/>
    <w:rsid w:val="11EB9F9E"/>
    <w:rsid w:val="122BD61E"/>
    <w:rsid w:val="1293D1EB"/>
    <w:rsid w:val="12AADF2F"/>
    <w:rsid w:val="12EBE845"/>
    <w:rsid w:val="12EF226A"/>
    <w:rsid w:val="1333A3D0"/>
    <w:rsid w:val="13F7CB2B"/>
    <w:rsid w:val="1455DA5E"/>
    <w:rsid w:val="14650051"/>
    <w:rsid w:val="1469D2FF"/>
    <w:rsid w:val="14DD8D17"/>
    <w:rsid w:val="14E22B0D"/>
    <w:rsid w:val="14E656E1"/>
    <w:rsid w:val="156D969B"/>
    <w:rsid w:val="159BA424"/>
    <w:rsid w:val="159BED30"/>
    <w:rsid w:val="15A033DC"/>
    <w:rsid w:val="15BA9FC9"/>
    <w:rsid w:val="15C20947"/>
    <w:rsid w:val="15F8E9DF"/>
    <w:rsid w:val="161B279B"/>
    <w:rsid w:val="16248800"/>
    <w:rsid w:val="163A5D6D"/>
    <w:rsid w:val="167249F4"/>
    <w:rsid w:val="1698A1F9"/>
    <w:rsid w:val="16C33F87"/>
    <w:rsid w:val="1764D13C"/>
    <w:rsid w:val="17952929"/>
    <w:rsid w:val="17A10CDE"/>
    <w:rsid w:val="17E2A17E"/>
    <w:rsid w:val="187690F3"/>
    <w:rsid w:val="18837D6D"/>
    <w:rsid w:val="18C677FA"/>
    <w:rsid w:val="18E1F144"/>
    <w:rsid w:val="190D8F90"/>
    <w:rsid w:val="19374B9C"/>
    <w:rsid w:val="194FC9B1"/>
    <w:rsid w:val="196746FF"/>
    <w:rsid w:val="19AF8852"/>
    <w:rsid w:val="19E0171C"/>
    <w:rsid w:val="1A06A09A"/>
    <w:rsid w:val="1A0A092C"/>
    <w:rsid w:val="1A5F916A"/>
    <w:rsid w:val="1A859832"/>
    <w:rsid w:val="1AD00555"/>
    <w:rsid w:val="1AD466CD"/>
    <w:rsid w:val="1B06C71B"/>
    <w:rsid w:val="1B44A442"/>
    <w:rsid w:val="1BA5FB3B"/>
    <w:rsid w:val="1BA78366"/>
    <w:rsid w:val="1BEF004B"/>
    <w:rsid w:val="1BF73D6F"/>
    <w:rsid w:val="1C20AB86"/>
    <w:rsid w:val="1C5641BD"/>
    <w:rsid w:val="1C9415EA"/>
    <w:rsid w:val="1C981E76"/>
    <w:rsid w:val="1CAE1804"/>
    <w:rsid w:val="1CF43FA4"/>
    <w:rsid w:val="1D116B44"/>
    <w:rsid w:val="1D9AB66F"/>
    <w:rsid w:val="1DACC03B"/>
    <w:rsid w:val="1DF783D8"/>
    <w:rsid w:val="1E00D0AD"/>
    <w:rsid w:val="1E06638A"/>
    <w:rsid w:val="1E531593"/>
    <w:rsid w:val="1E869962"/>
    <w:rsid w:val="1ED9E4B5"/>
    <w:rsid w:val="1F08B670"/>
    <w:rsid w:val="1F09D3A9"/>
    <w:rsid w:val="1F0BA61B"/>
    <w:rsid w:val="1F21A2D1"/>
    <w:rsid w:val="1F21ACC8"/>
    <w:rsid w:val="1F4A3AD8"/>
    <w:rsid w:val="20389672"/>
    <w:rsid w:val="20491063"/>
    <w:rsid w:val="204CB4C7"/>
    <w:rsid w:val="2071571E"/>
    <w:rsid w:val="207B8329"/>
    <w:rsid w:val="208FBA4B"/>
    <w:rsid w:val="2094BFF9"/>
    <w:rsid w:val="209F65E7"/>
    <w:rsid w:val="20A57277"/>
    <w:rsid w:val="20AAA778"/>
    <w:rsid w:val="20D3C39B"/>
    <w:rsid w:val="20D52322"/>
    <w:rsid w:val="211E346D"/>
    <w:rsid w:val="217E2EC9"/>
    <w:rsid w:val="22154387"/>
    <w:rsid w:val="221BAD6D"/>
    <w:rsid w:val="22297B98"/>
    <w:rsid w:val="2242B904"/>
    <w:rsid w:val="226A385F"/>
    <w:rsid w:val="227721E6"/>
    <w:rsid w:val="22881DE1"/>
    <w:rsid w:val="228CC6EE"/>
    <w:rsid w:val="22AF13A1"/>
    <w:rsid w:val="22C78EF6"/>
    <w:rsid w:val="22CB2E21"/>
    <w:rsid w:val="230B5267"/>
    <w:rsid w:val="2320ACC9"/>
    <w:rsid w:val="233D35F4"/>
    <w:rsid w:val="23770FF4"/>
    <w:rsid w:val="237DAE5D"/>
    <w:rsid w:val="238A1040"/>
    <w:rsid w:val="23AA07F1"/>
    <w:rsid w:val="23BA5165"/>
    <w:rsid w:val="23DE7FD1"/>
    <w:rsid w:val="242FF241"/>
    <w:rsid w:val="2452EC1C"/>
    <w:rsid w:val="245BF668"/>
    <w:rsid w:val="247F4D6A"/>
    <w:rsid w:val="24A95816"/>
    <w:rsid w:val="24AD003C"/>
    <w:rsid w:val="252FF3DD"/>
    <w:rsid w:val="253525B1"/>
    <w:rsid w:val="25386F39"/>
    <w:rsid w:val="2549645F"/>
    <w:rsid w:val="25552E75"/>
    <w:rsid w:val="25B14893"/>
    <w:rsid w:val="25ECD2F2"/>
    <w:rsid w:val="260D451A"/>
    <w:rsid w:val="26609556"/>
    <w:rsid w:val="268CACA6"/>
    <w:rsid w:val="270558B3"/>
    <w:rsid w:val="270C82D3"/>
    <w:rsid w:val="27656C2F"/>
    <w:rsid w:val="27AF1097"/>
    <w:rsid w:val="282D9F90"/>
    <w:rsid w:val="28417F14"/>
    <w:rsid w:val="28438E86"/>
    <w:rsid w:val="289380B6"/>
    <w:rsid w:val="28AB1F44"/>
    <w:rsid w:val="28CCF309"/>
    <w:rsid w:val="28D5A4B8"/>
    <w:rsid w:val="2947CBF3"/>
    <w:rsid w:val="2950A1F7"/>
    <w:rsid w:val="29660DFD"/>
    <w:rsid w:val="296C51F1"/>
    <w:rsid w:val="298AC540"/>
    <w:rsid w:val="29B3D61C"/>
    <w:rsid w:val="29FB6E04"/>
    <w:rsid w:val="2A032DE8"/>
    <w:rsid w:val="2A1AFFAC"/>
    <w:rsid w:val="2A244680"/>
    <w:rsid w:val="2A44EAFE"/>
    <w:rsid w:val="2A6403C3"/>
    <w:rsid w:val="2A68C503"/>
    <w:rsid w:val="2A7F75F1"/>
    <w:rsid w:val="2A9293D6"/>
    <w:rsid w:val="2AB3D27E"/>
    <w:rsid w:val="2AC984B6"/>
    <w:rsid w:val="2AF494B1"/>
    <w:rsid w:val="2AF5A310"/>
    <w:rsid w:val="2B810EF3"/>
    <w:rsid w:val="2BB1F445"/>
    <w:rsid w:val="2BCF48B8"/>
    <w:rsid w:val="2C12F247"/>
    <w:rsid w:val="2C5E68B9"/>
    <w:rsid w:val="2C7F4BF3"/>
    <w:rsid w:val="2CDC7352"/>
    <w:rsid w:val="2CE44E3A"/>
    <w:rsid w:val="2CF226B6"/>
    <w:rsid w:val="2CF8E061"/>
    <w:rsid w:val="2D2244CC"/>
    <w:rsid w:val="2D489D95"/>
    <w:rsid w:val="2D843797"/>
    <w:rsid w:val="2DA950D1"/>
    <w:rsid w:val="2E034666"/>
    <w:rsid w:val="2E7518B4"/>
    <w:rsid w:val="2EF8B653"/>
    <w:rsid w:val="2EFEA59A"/>
    <w:rsid w:val="2FA53ED2"/>
    <w:rsid w:val="2FCE9EA0"/>
    <w:rsid w:val="30081314"/>
    <w:rsid w:val="301001FF"/>
    <w:rsid w:val="30234FBA"/>
    <w:rsid w:val="3041C8F4"/>
    <w:rsid w:val="309B0657"/>
    <w:rsid w:val="31170270"/>
    <w:rsid w:val="315F28B8"/>
    <w:rsid w:val="3161D44C"/>
    <w:rsid w:val="31923F09"/>
    <w:rsid w:val="31C18E13"/>
    <w:rsid w:val="31D09401"/>
    <w:rsid w:val="31FB60EC"/>
    <w:rsid w:val="320E2FD7"/>
    <w:rsid w:val="325EC3B9"/>
    <w:rsid w:val="328294B7"/>
    <w:rsid w:val="32A2786B"/>
    <w:rsid w:val="32B83769"/>
    <w:rsid w:val="32C16D5F"/>
    <w:rsid w:val="32CA341B"/>
    <w:rsid w:val="3350422D"/>
    <w:rsid w:val="337614B3"/>
    <w:rsid w:val="338AE4A8"/>
    <w:rsid w:val="33D5C3C3"/>
    <w:rsid w:val="33EBCB69"/>
    <w:rsid w:val="3412E72E"/>
    <w:rsid w:val="341428A4"/>
    <w:rsid w:val="34D6332D"/>
    <w:rsid w:val="34FD7A91"/>
    <w:rsid w:val="352661AF"/>
    <w:rsid w:val="3536B47F"/>
    <w:rsid w:val="3558758F"/>
    <w:rsid w:val="359E3228"/>
    <w:rsid w:val="35EE7A96"/>
    <w:rsid w:val="35FB6833"/>
    <w:rsid w:val="36B51A92"/>
    <w:rsid w:val="36D0940B"/>
    <w:rsid w:val="36D302DB"/>
    <w:rsid w:val="37418500"/>
    <w:rsid w:val="37B800E3"/>
    <w:rsid w:val="3808466F"/>
    <w:rsid w:val="385DB9F4"/>
    <w:rsid w:val="387FEAFE"/>
    <w:rsid w:val="38BB75BF"/>
    <w:rsid w:val="3961EC23"/>
    <w:rsid w:val="39649C88"/>
    <w:rsid w:val="39D7B4BB"/>
    <w:rsid w:val="39EE1249"/>
    <w:rsid w:val="39F3A877"/>
    <w:rsid w:val="3A05EB2F"/>
    <w:rsid w:val="3A0B8295"/>
    <w:rsid w:val="3A170795"/>
    <w:rsid w:val="3A194E79"/>
    <w:rsid w:val="3A1BB0B1"/>
    <w:rsid w:val="3A2AE712"/>
    <w:rsid w:val="3A373D90"/>
    <w:rsid w:val="3A6E75CF"/>
    <w:rsid w:val="3A8AA247"/>
    <w:rsid w:val="3AA9DED6"/>
    <w:rsid w:val="3AB6E213"/>
    <w:rsid w:val="3B57225B"/>
    <w:rsid w:val="3B60D947"/>
    <w:rsid w:val="3B9E6385"/>
    <w:rsid w:val="3BE9E0DA"/>
    <w:rsid w:val="3C5DA9D3"/>
    <w:rsid w:val="3CD8465E"/>
    <w:rsid w:val="3CF3F164"/>
    <w:rsid w:val="3DDF8EF9"/>
    <w:rsid w:val="3DEDF978"/>
    <w:rsid w:val="3E16401D"/>
    <w:rsid w:val="3E2C38D1"/>
    <w:rsid w:val="3E9ED939"/>
    <w:rsid w:val="3EB12D1C"/>
    <w:rsid w:val="3F0B41DA"/>
    <w:rsid w:val="3F2E4FCC"/>
    <w:rsid w:val="3F3A3643"/>
    <w:rsid w:val="3F9978DC"/>
    <w:rsid w:val="3F9CE3BF"/>
    <w:rsid w:val="3FA5FBC1"/>
    <w:rsid w:val="3FB53AF5"/>
    <w:rsid w:val="3FC91E24"/>
    <w:rsid w:val="4049A6EF"/>
    <w:rsid w:val="406132BA"/>
    <w:rsid w:val="4064DDAE"/>
    <w:rsid w:val="4094BBD5"/>
    <w:rsid w:val="40E00604"/>
    <w:rsid w:val="4112F1E0"/>
    <w:rsid w:val="41138721"/>
    <w:rsid w:val="411D398B"/>
    <w:rsid w:val="41416AE3"/>
    <w:rsid w:val="417D32CC"/>
    <w:rsid w:val="41F18F19"/>
    <w:rsid w:val="41FCCAEE"/>
    <w:rsid w:val="421797ED"/>
    <w:rsid w:val="42EB9E88"/>
    <w:rsid w:val="43331DFB"/>
    <w:rsid w:val="4379340F"/>
    <w:rsid w:val="4387784E"/>
    <w:rsid w:val="4394A6B5"/>
    <w:rsid w:val="43B43CD4"/>
    <w:rsid w:val="43B9BF1A"/>
    <w:rsid w:val="43C6FE2F"/>
    <w:rsid w:val="43D4B95E"/>
    <w:rsid w:val="445CC09B"/>
    <w:rsid w:val="448DD0C7"/>
    <w:rsid w:val="449D153C"/>
    <w:rsid w:val="44EE4D5D"/>
    <w:rsid w:val="44F45493"/>
    <w:rsid w:val="44FD036F"/>
    <w:rsid w:val="45232928"/>
    <w:rsid w:val="45244056"/>
    <w:rsid w:val="4533C020"/>
    <w:rsid w:val="4556EB15"/>
    <w:rsid w:val="458883DD"/>
    <w:rsid w:val="45C7531A"/>
    <w:rsid w:val="45D506DB"/>
    <w:rsid w:val="45F5AEB0"/>
    <w:rsid w:val="4657EADC"/>
    <w:rsid w:val="466F61BF"/>
    <w:rsid w:val="46892254"/>
    <w:rsid w:val="468E121F"/>
    <w:rsid w:val="46A0F273"/>
    <w:rsid w:val="46EA80EA"/>
    <w:rsid w:val="46F9F721"/>
    <w:rsid w:val="4748FE11"/>
    <w:rsid w:val="474F8580"/>
    <w:rsid w:val="476C55D6"/>
    <w:rsid w:val="47865B84"/>
    <w:rsid w:val="48474818"/>
    <w:rsid w:val="484AC310"/>
    <w:rsid w:val="4867E0F7"/>
    <w:rsid w:val="4876D481"/>
    <w:rsid w:val="4887625A"/>
    <w:rsid w:val="4887C5AC"/>
    <w:rsid w:val="48B88865"/>
    <w:rsid w:val="48BD7D97"/>
    <w:rsid w:val="48CB7F43"/>
    <w:rsid w:val="492C27CA"/>
    <w:rsid w:val="4933941D"/>
    <w:rsid w:val="493D8457"/>
    <w:rsid w:val="4977156D"/>
    <w:rsid w:val="4992F6BD"/>
    <w:rsid w:val="49A0B2A0"/>
    <w:rsid w:val="49C91190"/>
    <w:rsid w:val="4A8FE971"/>
    <w:rsid w:val="4BAA2443"/>
    <w:rsid w:val="4BD545C6"/>
    <w:rsid w:val="4C2F75F9"/>
    <w:rsid w:val="4C89A48A"/>
    <w:rsid w:val="4CA558C0"/>
    <w:rsid w:val="4D3BE96F"/>
    <w:rsid w:val="4D738723"/>
    <w:rsid w:val="4E171FF9"/>
    <w:rsid w:val="4E3E2782"/>
    <w:rsid w:val="4E9E7641"/>
    <w:rsid w:val="4EA4F26C"/>
    <w:rsid w:val="4F167F35"/>
    <w:rsid w:val="4FAF18C7"/>
    <w:rsid w:val="4FD5DA71"/>
    <w:rsid w:val="4FD88A5F"/>
    <w:rsid w:val="503B854B"/>
    <w:rsid w:val="504E9E8B"/>
    <w:rsid w:val="506A892C"/>
    <w:rsid w:val="50816642"/>
    <w:rsid w:val="50AE4E25"/>
    <w:rsid w:val="50C7D43A"/>
    <w:rsid w:val="50DE62ED"/>
    <w:rsid w:val="50F10871"/>
    <w:rsid w:val="50F26B41"/>
    <w:rsid w:val="50F41713"/>
    <w:rsid w:val="50F4958F"/>
    <w:rsid w:val="51409186"/>
    <w:rsid w:val="5141DECC"/>
    <w:rsid w:val="5185F14E"/>
    <w:rsid w:val="51A7D50E"/>
    <w:rsid w:val="51DABAC4"/>
    <w:rsid w:val="5253D84F"/>
    <w:rsid w:val="52B50980"/>
    <w:rsid w:val="52BA07DC"/>
    <w:rsid w:val="5341F1D3"/>
    <w:rsid w:val="534B8039"/>
    <w:rsid w:val="534C49E5"/>
    <w:rsid w:val="536E40BC"/>
    <w:rsid w:val="537F278D"/>
    <w:rsid w:val="53F684B5"/>
    <w:rsid w:val="54347E2D"/>
    <w:rsid w:val="544094C5"/>
    <w:rsid w:val="544BEB82"/>
    <w:rsid w:val="544D0A68"/>
    <w:rsid w:val="5486BB54"/>
    <w:rsid w:val="54B2060B"/>
    <w:rsid w:val="54D6E293"/>
    <w:rsid w:val="54DD8059"/>
    <w:rsid w:val="552A4DE2"/>
    <w:rsid w:val="5564A956"/>
    <w:rsid w:val="55C9E885"/>
    <w:rsid w:val="55EB476A"/>
    <w:rsid w:val="5613973E"/>
    <w:rsid w:val="56256ABD"/>
    <w:rsid w:val="565341E2"/>
    <w:rsid w:val="56CB5EE6"/>
    <w:rsid w:val="56F01138"/>
    <w:rsid w:val="56F1489E"/>
    <w:rsid w:val="570EBA9E"/>
    <w:rsid w:val="57AA89AB"/>
    <w:rsid w:val="580A1B5F"/>
    <w:rsid w:val="580E1031"/>
    <w:rsid w:val="58190D83"/>
    <w:rsid w:val="58280BB8"/>
    <w:rsid w:val="5829AFA0"/>
    <w:rsid w:val="582B7076"/>
    <w:rsid w:val="5887C25E"/>
    <w:rsid w:val="58A3D93F"/>
    <w:rsid w:val="590C855E"/>
    <w:rsid w:val="5919539F"/>
    <w:rsid w:val="5979A570"/>
    <w:rsid w:val="599EE2E8"/>
    <w:rsid w:val="59B832B3"/>
    <w:rsid w:val="59C23DA8"/>
    <w:rsid w:val="59C7C7BB"/>
    <w:rsid w:val="59D78835"/>
    <w:rsid w:val="5A9142C1"/>
    <w:rsid w:val="5AC441B3"/>
    <w:rsid w:val="5B10F228"/>
    <w:rsid w:val="5B1E631B"/>
    <w:rsid w:val="5B371E31"/>
    <w:rsid w:val="5B3EF9EC"/>
    <w:rsid w:val="5B4C4CF2"/>
    <w:rsid w:val="5B6C8B20"/>
    <w:rsid w:val="5BAD3F68"/>
    <w:rsid w:val="5BAFB2E4"/>
    <w:rsid w:val="5C14EA9E"/>
    <w:rsid w:val="5C340353"/>
    <w:rsid w:val="5C6A74CB"/>
    <w:rsid w:val="5C92A3DF"/>
    <w:rsid w:val="5CAFCA21"/>
    <w:rsid w:val="5CBD37BA"/>
    <w:rsid w:val="5D063D76"/>
    <w:rsid w:val="5D249AA3"/>
    <w:rsid w:val="5D59F833"/>
    <w:rsid w:val="5D7E4352"/>
    <w:rsid w:val="5D8BAD7F"/>
    <w:rsid w:val="5D9831E1"/>
    <w:rsid w:val="5DCAE424"/>
    <w:rsid w:val="5DEB8D32"/>
    <w:rsid w:val="5DED0F45"/>
    <w:rsid w:val="5DEDF68D"/>
    <w:rsid w:val="5E535B36"/>
    <w:rsid w:val="5E5F8F64"/>
    <w:rsid w:val="5E6729EC"/>
    <w:rsid w:val="5E78D5FD"/>
    <w:rsid w:val="5E8A4744"/>
    <w:rsid w:val="5E92913D"/>
    <w:rsid w:val="5EB3B9E1"/>
    <w:rsid w:val="5F0BDB66"/>
    <w:rsid w:val="5F56691A"/>
    <w:rsid w:val="5FA1E340"/>
    <w:rsid w:val="5FCE3E50"/>
    <w:rsid w:val="5FDA8ACF"/>
    <w:rsid w:val="5FE37B1B"/>
    <w:rsid w:val="5FEC801B"/>
    <w:rsid w:val="600CC938"/>
    <w:rsid w:val="602E716C"/>
    <w:rsid w:val="60A9CBEA"/>
    <w:rsid w:val="60CA6F6C"/>
    <w:rsid w:val="6135BE05"/>
    <w:rsid w:val="61448DE0"/>
    <w:rsid w:val="615DC3C7"/>
    <w:rsid w:val="61663F41"/>
    <w:rsid w:val="616A19CF"/>
    <w:rsid w:val="61DB48DA"/>
    <w:rsid w:val="621425D5"/>
    <w:rsid w:val="62BF114D"/>
    <w:rsid w:val="62EC69A0"/>
    <w:rsid w:val="6302AB22"/>
    <w:rsid w:val="630CFE64"/>
    <w:rsid w:val="632DD79C"/>
    <w:rsid w:val="632F42D8"/>
    <w:rsid w:val="6365A5BB"/>
    <w:rsid w:val="637BB1CD"/>
    <w:rsid w:val="637F3B09"/>
    <w:rsid w:val="63B2870E"/>
    <w:rsid w:val="63D4BB9E"/>
    <w:rsid w:val="63D8247A"/>
    <w:rsid w:val="63D93089"/>
    <w:rsid w:val="64084ADC"/>
    <w:rsid w:val="642AE490"/>
    <w:rsid w:val="642BFBD3"/>
    <w:rsid w:val="64A6B8D5"/>
    <w:rsid w:val="64C3E1DD"/>
    <w:rsid w:val="64D3D372"/>
    <w:rsid w:val="64E3FC8A"/>
    <w:rsid w:val="64F434AF"/>
    <w:rsid w:val="6566E8B1"/>
    <w:rsid w:val="6570F272"/>
    <w:rsid w:val="65DBB603"/>
    <w:rsid w:val="6602E817"/>
    <w:rsid w:val="661D7534"/>
    <w:rsid w:val="662CAF8F"/>
    <w:rsid w:val="66AB3F6F"/>
    <w:rsid w:val="66C9B770"/>
    <w:rsid w:val="66E53A42"/>
    <w:rsid w:val="67605623"/>
    <w:rsid w:val="677837AE"/>
    <w:rsid w:val="67A59914"/>
    <w:rsid w:val="67ADEF6D"/>
    <w:rsid w:val="682100C1"/>
    <w:rsid w:val="683F8EC6"/>
    <w:rsid w:val="686A45BD"/>
    <w:rsid w:val="68A6DEDA"/>
    <w:rsid w:val="68D3F333"/>
    <w:rsid w:val="6925716F"/>
    <w:rsid w:val="694EF69F"/>
    <w:rsid w:val="69A64255"/>
    <w:rsid w:val="69CD5701"/>
    <w:rsid w:val="69E30489"/>
    <w:rsid w:val="69EC1B9B"/>
    <w:rsid w:val="6A124E8C"/>
    <w:rsid w:val="6A1DD7B0"/>
    <w:rsid w:val="6A2985A5"/>
    <w:rsid w:val="6A2DCA28"/>
    <w:rsid w:val="6A47990D"/>
    <w:rsid w:val="6A6DD522"/>
    <w:rsid w:val="6A72524F"/>
    <w:rsid w:val="6A96DE97"/>
    <w:rsid w:val="6AA40720"/>
    <w:rsid w:val="6ABA7E7E"/>
    <w:rsid w:val="6AC0B438"/>
    <w:rsid w:val="6AC4D2D2"/>
    <w:rsid w:val="6AEC9E14"/>
    <w:rsid w:val="6B10CAAA"/>
    <w:rsid w:val="6B1BBF1E"/>
    <w:rsid w:val="6B4C614A"/>
    <w:rsid w:val="6BA7C173"/>
    <w:rsid w:val="6C0F2E6E"/>
    <w:rsid w:val="6C650BBE"/>
    <w:rsid w:val="6CFC52D0"/>
    <w:rsid w:val="6CFD5A34"/>
    <w:rsid w:val="6D99DB12"/>
    <w:rsid w:val="6DDE9095"/>
    <w:rsid w:val="6DFD8DE7"/>
    <w:rsid w:val="6E35BF28"/>
    <w:rsid w:val="6E4C56C6"/>
    <w:rsid w:val="6E4D4DE2"/>
    <w:rsid w:val="6EED990E"/>
    <w:rsid w:val="6F43879F"/>
    <w:rsid w:val="6F52FDE4"/>
    <w:rsid w:val="6F5AB1CC"/>
    <w:rsid w:val="6F6C72D1"/>
    <w:rsid w:val="6F7242AB"/>
    <w:rsid w:val="6FC0BA81"/>
    <w:rsid w:val="6FDE41DF"/>
    <w:rsid w:val="7011A104"/>
    <w:rsid w:val="70A2CDC7"/>
    <w:rsid w:val="70B712DE"/>
    <w:rsid w:val="70C5A65A"/>
    <w:rsid w:val="71023EC5"/>
    <w:rsid w:val="7164EA05"/>
    <w:rsid w:val="716C5600"/>
    <w:rsid w:val="71A118DE"/>
    <w:rsid w:val="71BD6BCA"/>
    <w:rsid w:val="71F122BD"/>
    <w:rsid w:val="71F3C017"/>
    <w:rsid w:val="726475B4"/>
    <w:rsid w:val="72678713"/>
    <w:rsid w:val="73061378"/>
    <w:rsid w:val="730BB19B"/>
    <w:rsid w:val="730E437F"/>
    <w:rsid w:val="7388A71F"/>
    <w:rsid w:val="739A8736"/>
    <w:rsid w:val="73B7F598"/>
    <w:rsid w:val="73B8E851"/>
    <w:rsid w:val="741155C7"/>
    <w:rsid w:val="749F8E9F"/>
    <w:rsid w:val="74E2C873"/>
    <w:rsid w:val="752E5054"/>
    <w:rsid w:val="756F5112"/>
    <w:rsid w:val="75731176"/>
    <w:rsid w:val="7575FC1A"/>
    <w:rsid w:val="75AB7FA1"/>
    <w:rsid w:val="767288C6"/>
    <w:rsid w:val="7703E5BD"/>
    <w:rsid w:val="7772FAB1"/>
    <w:rsid w:val="777BEB09"/>
    <w:rsid w:val="7781E865"/>
    <w:rsid w:val="77A7DAEA"/>
    <w:rsid w:val="77D0FEA5"/>
    <w:rsid w:val="77D50C68"/>
    <w:rsid w:val="78017268"/>
    <w:rsid w:val="78610CB9"/>
    <w:rsid w:val="7865DA34"/>
    <w:rsid w:val="78A4482E"/>
    <w:rsid w:val="78D69F4F"/>
    <w:rsid w:val="78DE9E1A"/>
    <w:rsid w:val="7904DB0E"/>
    <w:rsid w:val="79749BED"/>
    <w:rsid w:val="798CE27B"/>
    <w:rsid w:val="79B1E3CC"/>
    <w:rsid w:val="79B50B82"/>
    <w:rsid w:val="79BCDAC4"/>
    <w:rsid w:val="79E05C6C"/>
    <w:rsid w:val="79F3068A"/>
    <w:rsid w:val="7A00B882"/>
    <w:rsid w:val="7A6362A5"/>
    <w:rsid w:val="7AB3A2D5"/>
    <w:rsid w:val="7AC57E41"/>
    <w:rsid w:val="7ACCF8D6"/>
    <w:rsid w:val="7AEB146B"/>
    <w:rsid w:val="7B0D70D7"/>
    <w:rsid w:val="7B1534BA"/>
    <w:rsid w:val="7B2D4656"/>
    <w:rsid w:val="7B5A9908"/>
    <w:rsid w:val="7BABA153"/>
    <w:rsid w:val="7BCA3A59"/>
    <w:rsid w:val="7BF46CD9"/>
    <w:rsid w:val="7BF6A1FD"/>
    <w:rsid w:val="7C4C39C2"/>
    <w:rsid w:val="7C590CC5"/>
    <w:rsid w:val="7CDA04B6"/>
    <w:rsid w:val="7D4F3323"/>
    <w:rsid w:val="7D64CB40"/>
    <w:rsid w:val="7D6D39F2"/>
    <w:rsid w:val="7DCFCC67"/>
    <w:rsid w:val="7DF452F1"/>
    <w:rsid w:val="7EC3C368"/>
    <w:rsid w:val="7ED4CD86"/>
    <w:rsid w:val="7ED95452"/>
    <w:rsid w:val="7F186CFB"/>
    <w:rsid w:val="7F75C72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636C9"/>
  <w15:chartTrackingRefBased/>
  <w15:docId w15:val="{CF00DD75-0BA9-40F8-BD48-D171B985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fr-CA"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E6A"/>
    <w:pPr>
      <w:spacing w:before="120" w:after="280"/>
    </w:pPr>
  </w:style>
  <w:style w:type="paragraph" w:styleId="Heading1">
    <w:name w:val="heading 1"/>
    <w:basedOn w:val="Normal"/>
    <w:next w:val="Normal"/>
    <w:link w:val="Heading1Char"/>
    <w:autoRedefine/>
    <w:uiPriority w:val="9"/>
    <w:qFormat/>
    <w:rsid w:val="00A442C3"/>
    <w:pPr>
      <w:keepNext/>
      <w:keepLines/>
      <w:spacing w:before="360" w:after="80"/>
      <w:outlineLvl w:val="0"/>
    </w:pPr>
    <w:rPr>
      <w:rFonts w:eastAsiaTheme="majorEastAsia" w:cstheme="majorBidi"/>
      <w:color w:val="2F5496"/>
      <w:sz w:val="40"/>
      <w:szCs w:val="40"/>
    </w:rPr>
  </w:style>
  <w:style w:type="paragraph" w:styleId="Heading2">
    <w:name w:val="heading 2"/>
    <w:basedOn w:val="Normal"/>
    <w:next w:val="Normal"/>
    <w:link w:val="Heading2Char"/>
    <w:autoRedefine/>
    <w:uiPriority w:val="9"/>
    <w:unhideWhenUsed/>
    <w:qFormat/>
    <w:rsid w:val="0073261E"/>
    <w:pPr>
      <w:keepNext/>
      <w:keepLines/>
      <w:spacing w:before="280" w:after="200" w:line="360" w:lineRule="auto"/>
      <w:outlineLvl w:val="1"/>
    </w:pPr>
    <w:rPr>
      <w:rFonts w:eastAsiaTheme="majorEastAsia" w:cstheme="majorBidi"/>
      <w:color w:val="2F5496"/>
      <w:sz w:val="32"/>
      <w:szCs w:val="32"/>
    </w:rPr>
  </w:style>
  <w:style w:type="paragraph" w:styleId="Heading3">
    <w:name w:val="heading 3"/>
    <w:basedOn w:val="Normal"/>
    <w:next w:val="Normal"/>
    <w:link w:val="Heading3Char"/>
    <w:autoRedefine/>
    <w:uiPriority w:val="9"/>
    <w:unhideWhenUsed/>
    <w:qFormat/>
    <w:rsid w:val="00131483"/>
    <w:pPr>
      <w:keepNext/>
      <w:keepLines/>
      <w:spacing w:before="160" w:after="80"/>
      <w:outlineLvl w:val="2"/>
    </w:pPr>
    <w:rPr>
      <w:rFonts w:eastAsiaTheme="majorEastAsia" w:cstheme="majorBidi"/>
      <w:color w:val="2F5496"/>
      <w:sz w:val="28"/>
      <w:szCs w:val="28"/>
    </w:rPr>
  </w:style>
  <w:style w:type="paragraph" w:styleId="Heading4">
    <w:name w:val="heading 4"/>
    <w:basedOn w:val="Normal"/>
    <w:next w:val="Normal"/>
    <w:link w:val="Heading4Char"/>
    <w:uiPriority w:val="9"/>
    <w:unhideWhenUsed/>
    <w:qFormat/>
    <w:rsid w:val="00AA4535"/>
    <w:pPr>
      <w:keepNext/>
      <w:keepLines/>
      <w:spacing w:before="80" w:after="40"/>
      <w:outlineLvl w:val="3"/>
    </w:pPr>
    <w:rPr>
      <w:rFonts w:eastAsiaTheme="majorEastAsia" w:cstheme="majorBidi"/>
      <w:i/>
      <w:iCs/>
      <w:color w:val="2F5496"/>
    </w:rPr>
  </w:style>
  <w:style w:type="paragraph" w:styleId="Heading5">
    <w:name w:val="heading 5"/>
    <w:basedOn w:val="Normal"/>
    <w:next w:val="Normal"/>
    <w:link w:val="Heading5Char"/>
    <w:uiPriority w:val="9"/>
    <w:unhideWhenUsed/>
    <w:qFormat/>
    <w:rsid w:val="000465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65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65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65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65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2C3"/>
    <w:rPr>
      <w:rFonts w:eastAsiaTheme="majorEastAsia" w:cstheme="majorBidi"/>
      <w:color w:val="2F5496"/>
      <w:sz w:val="40"/>
      <w:szCs w:val="40"/>
    </w:rPr>
  </w:style>
  <w:style w:type="character" w:customStyle="1" w:styleId="Heading2Char">
    <w:name w:val="Heading 2 Char"/>
    <w:basedOn w:val="DefaultParagraphFont"/>
    <w:link w:val="Heading2"/>
    <w:uiPriority w:val="9"/>
    <w:rsid w:val="0073261E"/>
    <w:rPr>
      <w:rFonts w:eastAsiaTheme="majorEastAsia" w:cstheme="majorBidi"/>
      <w:color w:val="2F5496"/>
      <w:sz w:val="32"/>
      <w:szCs w:val="32"/>
    </w:rPr>
  </w:style>
  <w:style w:type="character" w:customStyle="1" w:styleId="Heading3Char">
    <w:name w:val="Heading 3 Char"/>
    <w:basedOn w:val="DefaultParagraphFont"/>
    <w:link w:val="Heading3"/>
    <w:uiPriority w:val="9"/>
    <w:rsid w:val="00131483"/>
    <w:rPr>
      <w:rFonts w:eastAsiaTheme="majorEastAsia" w:cstheme="majorBidi"/>
      <w:color w:val="2F5496"/>
      <w:sz w:val="28"/>
      <w:szCs w:val="28"/>
    </w:rPr>
  </w:style>
  <w:style w:type="character" w:customStyle="1" w:styleId="Heading4Char">
    <w:name w:val="Heading 4 Char"/>
    <w:basedOn w:val="DefaultParagraphFont"/>
    <w:link w:val="Heading4"/>
    <w:uiPriority w:val="9"/>
    <w:rsid w:val="00AA4535"/>
    <w:rPr>
      <w:rFonts w:eastAsiaTheme="majorEastAsia" w:cstheme="majorBidi"/>
      <w:i/>
      <w:iCs/>
      <w:color w:val="2F5496"/>
    </w:rPr>
  </w:style>
  <w:style w:type="character" w:customStyle="1" w:styleId="Heading5Char">
    <w:name w:val="Heading 5 Char"/>
    <w:basedOn w:val="DefaultParagraphFont"/>
    <w:link w:val="Heading5"/>
    <w:uiPriority w:val="9"/>
    <w:rsid w:val="000465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65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65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65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65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6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5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5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65FD"/>
    <w:pPr>
      <w:spacing w:before="160"/>
      <w:jc w:val="center"/>
    </w:pPr>
    <w:rPr>
      <w:i/>
      <w:iCs/>
      <w:color w:val="404040" w:themeColor="text1" w:themeTint="BF"/>
    </w:rPr>
  </w:style>
  <w:style w:type="character" w:customStyle="1" w:styleId="QuoteChar">
    <w:name w:val="Quote Char"/>
    <w:basedOn w:val="DefaultParagraphFont"/>
    <w:link w:val="Quote"/>
    <w:uiPriority w:val="29"/>
    <w:rsid w:val="000465FD"/>
    <w:rPr>
      <w:i/>
      <w:iCs/>
      <w:color w:val="404040" w:themeColor="text1" w:themeTint="BF"/>
    </w:r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0465FD"/>
    <w:pPr>
      <w:ind w:left="720"/>
      <w:contextualSpacing/>
    </w:pPr>
  </w:style>
  <w:style w:type="character" w:styleId="IntenseEmphasis">
    <w:name w:val="Intense Emphasis"/>
    <w:basedOn w:val="DefaultParagraphFont"/>
    <w:uiPriority w:val="21"/>
    <w:qFormat/>
    <w:rsid w:val="000465FD"/>
    <w:rPr>
      <w:i/>
      <w:iCs/>
      <w:color w:val="0F4761" w:themeColor="accent1" w:themeShade="BF"/>
    </w:rPr>
  </w:style>
  <w:style w:type="paragraph" w:styleId="IntenseQuote">
    <w:name w:val="Intense Quote"/>
    <w:basedOn w:val="Normal"/>
    <w:next w:val="Normal"/>
    <w:link w:val="IntenseQuoteChar"/>
    <w:uiPriority w:val="30"/>
    <w:qFormat/>
    <w:rsid w:val="00046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5FD"/>
    <w:rPr>
      <w:i/>
      <w:iCs/>
      <w:color w:val="0F4761" w:themeColor="accent1" w:themeShade="BF"/>
    </w:rPr>
  </w:style>
  <w:style w:type="character" w:styleId="IntenseReference">
    <w:name w:val="Intense Reference"/>
    <w:basedOn w:val="DefaultParagraphFont"/>
    <w:uiPriority w:val="32"/>
    <w:qFormat/>
    <w:rsid w:val="000465FD"/>
    <w:rPr>
      <w:b/>
      <w:bCs/>
      <w:smallCaps/>
      <w:color w:val="0F4761" w:themeColor="accent1" w:themeShade="BF"/>
      <w:spacing w:val="5"/>
    </w:r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0465FD"/>
  </w:style>
  <w:style w:type="character" w:styleId="CommentReference">
    <w:name w:val="annotation reference"/>
    <w:basedOn w:val="DefaultParagraphFont"/>
    <w:uiPriority w:val="99"/>
    <w:semiHidden/>
    <w:unhideWhenUsed/>
    <w:rsid w:val="009F680F"/>
    <w:rPr>
      <w:sz w:val="16"/>
      <w:szCs w:val="16"/>
    </w:rPr>
  </w:style>
  <w:style w:type="paragraph" w:styleId="CommentText">
    <w:name w:val="annotation text"/>
    <w:basedOn w:val="Normal"/>
    <w:link w:val="CommentTextChar"/>
    <w:uiPriority w:val="99"/>
    <w:unhideWhenUsed/>
    <w:rsid w:val="009F680F"/>
    <w:pPr>
      <w:spacing w:line="240" w:lineRule="auto"/>
    </w:pPr>
    <w:rPr>
      <w:sz w:val="20"/>
      <w:szCs w:val="20"/>
    </w:rPr>
  </w:style>
  <w:style w:type="character" w:customStyle="1" w:styleId="CommentTextChar">
    <w:name w:val="Comment Text Char"/>
    <w:basedOn w:val="DefaultParagraphFont"/>
    <w:link w:val="CommentText"/>
    <w:uiPriority w:val="99"/>
    <w:rsid w:val="009F680F"/>
    <w:rPr>
      <w:sz w:val="20"/>
      <w:szCs w:val="20"/>
    </w:rPr>
  </w:style>
  <w:style w:type="paragraph" w:styleId="CommentSubject">
    <w:name w:val="annotation subject"/>
    <w:basedOn w:val="CommentText"/>
    <w:next w:val="CommentText"/>
    <w:link w:val="CommentSubjectChar"/>
    <w:uiPriority w:val="99"/>
    <w:semiHidden/>
    <w:unhideWhenUsed/>
    <w:rsid w:val="009F680F"/>
    <w:rPr>
      <w:b/>
      <w:bCs/>
    </w:rPr>
  </w:style>
  <w:style w:type="character" w:customStyle="1" w:styleId="CommentSubjectChar">
    <w:name w:val="Comment Subject Char"/>
    <w:basedOn w:val="CommentTextChar"/>
    <w:link w:val="CommentSubject"/>
    <w:uiPriority w:val="99"/>
    <w:semiHidden/>
    <w:rsid w:val="009F680F"/>
    <w:rPr>
      <w:b/>
      <w:bCs/>
      <w:sz w:val="20"/>
      <w:szCs w:val="20"/>
    </w:rPr>
  </w:style>
  <w:style w:type="character" w:styleId="Emphasis">
    <w:name w:val="Emphasis"/>
    <w:basedOn w:val="DefaultParagraphFont"/>
    <w:uiPriority w:val="20"/>
    <w:qFormat/>
    <w:rsid w:val="00FC4C53"/>
    <w:rPr>
      <w:i/>
      <w:iCs/>
    </w:rPr>
  </w:style>
  <w:style w:type="paragraph" w:styleId="Header">
    <w:name w:val="header"/>
    <w:basedOn w:val="Normal"/>
    <w:link w:val="HeaderChar"/>
    <w:uiPriority w:val="99"/>
    <w:unhideWhenUsed/>
    <w:rsid w:val="00367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1DB"/>
  </w:style>
  <w:style w:type="paragraph" w:styleId="Footer">
    <w:name w:val="footer"/>
    <w:basedOn w:val="Normal"/>
    <w:link w:val="FooterChar"/>
    <w:uiPriority w:val="99"/>
    <w:unhideWhenUsed/>
    <w:rsid w:val="00367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1DB"/>
  </w:style>
  <w:style w:type="character" w:styleId="Hyperlink">
    <w:name w:val="Hyperlink"/>
    <w:basedOn w:val="DefaultParagraphFont"/>
    <w:uiPriority w:val="99"/>
    <w:unhideWhenUsed/>
    <w:rsid w:val="00CA3198"/>
    <w:rPr>
      <w:color w:val="467886" w:themeColor="hyperlink"/>
      <w:u w:val="single"/>
    </w:rPr>
  </w:style>
  <w:style w:type="character" w:styleId="UnresolvedMention">
    <w:name w:val="Unresolved Mention"/>
    <w:basedOn w:val="DefaultParagraphFont"/>
    <w:uiPriority w:val="99"/>
    <w:semiHidden/>
    <w:unhideWhenUsed/>
    <w:rsid w:val="00CA3198"/>
    <w:rPr>
      <w:color w:val="605E5C"/>
      <w:shd w:val="clear" w:color="auto" w:fill="E1DFDD"/>
    </w:rPr>
  </w:style>
  <w:style w:type="paragraph" w:styleId="NoSpacing">
    <w:name w:val="No Spacing"/>
    <w:link w:val="NoSpacingChar"/>
    <w:uiPriority w:val="1"/>
    <w:qFormat/>
    <w:rsid w:val="00393D12"/>
    <w:pPr>
      <w:spacing w:after="0" w:line="240" w:lineRule="auto"/>
    </w:pPr>
    <w:rPr>
      <w:rFonts w:eastAsiaTheme="minorEastAsia"/>
    </w:rPr>
  </w:style>
  <w:style w:type="character" w:customStyle="1" w:styleId="NoSpacingChar">
    <w:name w:val="No Spacing Char"/>
    <w:basedOn w:val="DefaultParagraphFont"/>
    <w:link w:val="NoSpacing"/>
    <w:uiPriority w:val="1"/>
    <w:rsid w:val="00393D12"/>
    <w:rPr>
      <w:rFonts w:eastAsiaTheme="minorEastAsia"/>
      <w:lang w:val="fr-CA"/>
    </w:rPr>
  </w:style>
  <w:style w:type="paragraph" w:styleId="Revision">
    <w:name w:val="Revision"/>
    <w:hidden/>
    <w:uiPriority w:val="99"/>
    <w:semiHidden/>
    <w:rsid w:val="00C013D9"/>
    <w:pPr>
      <w:spacing w:after="0" w:line="240" w:lineRule="auto"/>
    </w:pPr>
  </w:style>
  <w:style w:type="table" w:styleId="TableGrid">
    <w:name w:val="Table Grid"/>
    <w:basedOn w:val="TableNormal"/>
    <w:uiPriority w:val="39"/>
    <w:rsid w:val="00353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2C5B"/>
    <w:rPr>
      <w:color w:val="96607D" w:themeColor="followedHyperlink"/>
      <w:u w:val="single"/>
    </w:rPr>
  </w:style>
  <w:style w:type="character" w:styleId="Mention">
    <w:name w:val="Mention"/>
    <w:basedOn w:val="DefaultParagraphFont"/>
    <w:uiPriority w:val="99"/>
    <w:unhideWhenUsed/>
    <w:rsid w:val="000D2C5B"/>
    <w:rPr>
      <w:color w:val="2B579A"/>
      <w:shd w:val="clear" w:color="auto" w:fill="E1DFDD"/>
    </w:rPr>
  </w:style>
  <w:style w:type="character" w:styleId="Strong">
    <w:name w:val="Strong"/>
    <w:basedOn w:val="DefaultParagraphFont"/>
    <w:uiPriority w:val="22"/>
    <w:qFormat/>
    <w:rsid w:val="00C5619C"/>
    <w:rPr>
      <w:b/>
      <w:bCs/>
    </w:rPr>
  </w:style>
  <w:style w:type="paragraph" w:styleId="TOCHeading">
    <w:name w:val="TOC Heading"/>
    <w:basedOn w:val="Heading1"/>
    <w:next w:val="Normal"/>
    <w:uiPriority w:val="39"/>
    <w:unhideWhenUsed/>
    <w:qFormat/>
    <w:rsid w:val="00C36112"/>
    <w:pPr>
      <w:spacing w:before="240" w:after="0" w:line="259" w:lineRule="auto"/>
      <w:outlineLvl w:val="9"/>
    </w:pPr>
    <w:rPr>
      <w:rFonts w:asciiTheme="majorHAnsi" w:hAnsiTheme="majorHAnsi"/>
      <w:color w:val="0F4761" w:themeColor="accent1" w:themeShade="BF"/>
      <w:sz w:val="32"/>
      <w:szCs w:val="32"/>
      <w:lang w:val="en-US"/>
    </w:rPr>
  </w:style>
  <w:style w:type="paragraph" w:styleId="TOC1">
    <w:name w:val="toc 1"/>
    <w:basedOn w:val="Normal"/>
    <w:next w:val="Normal"/>
    <w:autoRedefine/>
    <w:uiPriority w:val="39"/>
    <w:unhideWhenUsed/>
    <w:rsid w:val="002808A2"/>
    <w:pPr>
      <w:tabs>
        <w:tab w:val="right" w:leader="dot" w:pos="9350"/>
      </w:tabs>
      <w:spacing w:after="100"/>
      <w:ind w:left="240"/>
    </w:pPr>
  </w:style>
  <w:style w:type="paragraph" w:styleId="TOC2">
    <w:name w:val="toc 2"/>
    <w:basedOn w:val="Normal"/>
    <w:next w:val="Normal"/>
    <w:autoRedefine/>
    <w:uiPriority w:val="39"/>
    <w:unhideWhenUsed/>
    <w:rsid w:val="00C36112"/>
    <w:pPr>
      <w:spacing w:after="100"/>
      <w:ind w:left="240"/>
    </w:pPr>
  </w:style>
  <w:style w:type="paragraph" w:styleId="TOC3">
    <w:name w:val="toc 3"/>
    <w:basedOn w:val="Normal"/>
    <w:next w:val="Normal"/>
    <w:autoRedefine/>
    <w:uiPriority w:val="39"/>
    <w:unhideWhenUsed/>
    <w:rsid w:val="00C3611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8446">
      <w:bodyDiv w:val="1"/>
      <w:marLeft w:val="0"/>
      <w:marRight w:val="0"/>
      <w:marTop w:val="0"/>
      <w:marBottom w:val="0"/>
      <w:divBdr>
        <w:top w:val="none" w:sz="0" w:space="0" w:color="auto"/>
        <w:left w:val="none" w:sz="0" w:space="0" w:color="auto"/>
        <w:bottom w:val="none" w:sz="0" w:space="0" w:color="auto"/>
        <w:right w:val="none" w:sz="0" w:space="0" w:color="auto"/>
      </w:divBdr>
    </w:div>
    <w:div w:id="548150815">
      <w:bodyDiv w:val="1"/>
      <w:marLeft w:val="0"/>
      <w:marRight w:val="0"/>
      <w:marTop w:val="0"/>
      <w:marBottom w:val="0"/>
      <w:divBdr>
        <w:top w:val="none" w:sz="0" w:space="0" w:color="auto"/>
        <w:left w:val="none" w:sz="0" w:space="0" w:color="auto"/>
        <w:bottom w:val="none" w:sz="0" w:space="0" w:color="auto"/>
        <w:right w:val="none" w:sz="0" w:space="0" w:color="auto"/>
      </w:divBdr>
    </w:div>
    <w:div w:id="550462195">
      <w:bodyDiv w:val="1"/>
      <w:marLeft w:val="0"/>
      <w:marRight w:val="0"/>
      <w:marTop w:val="0"/>
      <w:marBottom w:val="0"/>
      <w:divBdr>
        <w:top w:val="none" w:sz="0" w:space="0" w:color="auto"/>
        <w:left w:val="none" w:sz="0" w:space="0" w:color="auto"/>
        <w:bottom w:val="none" w:sz="0" w:space="0" w:color="auto"/>
        <w:right w:val="none" w:sz="0" w:space="0" w:color="auto"/>
      </w:divBdr>
    </w:div>
    <w:div w:id="592711890">
      <w:bodyDiv w:val="1"/>
      <w:marLeft w:val="0"/>
      <w:marRight w:val="0"/>
      <w:marTop w:val="0"/>
      <w:marBottom w:val="0"/>
      <w:divBdr>
        <w:top w:val="none" w:sz="0" w:space="0" w:color="auto"/>
        <w:left w:val="none" w:sz="0" w:space="0" w:color="auto"/>
        <w:bottom w:val="none" w:sz="0" w:space="0" w:color="auto"/>
        <w:right w:val="none" w:sz="0" w:space="0" w:color="auto"/>
      </w:divBdr>
    </w:div>
    <w:div w:id="673610430">
      <w:bodyDiv w:val="1"/>
      <w:marLeft w:val="0"/>
      <w:marRight w:val="0"/>
      <w:marTop w:val="0"/>
      <w:marBottom w:val="0"/>
      <w:divBdr>
        <w:top w:val="none" w:sz="0" w:space="0" w:color="auto"/>
        <w:left w:val="none" w:sz="0" w:space="0" w:color="auto"/>
        <w:bottom w:val="none" w:sz="0" w:space="0" w:color="auto"/>
        <w:right w:val="none" w:sz="0" w:space="0" w:color="auto"/>
      </w:divBdr>
    </w:div>
    <w:div w:id="770055944">
      <w:bodyDiv w:val="1"/>
      <w:marLeft w:val="0"/>
      <w:marRight w:val="0"/>
      <w:marTop w:val="0"/>
      <w:marBottom w:val="0"/>
      <w:divBdr>
        <w:top w:val="none" w:sz="0" w:space="0" w:color="auto"/>
        <w:left w:val="none" w:sz="0" w:space="0" w:color="auto"/>
        <w:bottom w:val="none" w:sz="0" w:space="0" w:color="auto"/>
        <w:right w:val="none" w:sz="0" w:space="0" w:color="auto"/>
      </w:divBdr>
      <w:divsChild>
        <w:div w:id="431902408">
          <w:marLeft w:val="0"/>
          <w:marRight w:val="0"/>
          <w:marTop w:val="0"/>
          <w:marBottom w:val="0"/>
          <w:divBdr>
            <w:top w:val="none" w:sz="0" w:space="0" w:color="auto"/>
            <w:left w:val="none" w:sz="0" w:space="0" w:color="auto"/>
            <w:bottom w:val="none" w:sz="0" w:space="0" w:color="auto"/>
            <w:right w:val="none" w:sz="0" w:space="0" w:color="auto"/>
          </w:divBdr>
          <w:divsChild>
            <w:div w:id="771558208">
              <w:marLeft w:val="-75"/>
              <w:marRight w:val="0"/>
              <w:marTop w:val="30"/>
              <w:marBottom w:val="30"/>
              <w:divBdr>
                <w:top w:val="none" w:sz="0" w:space="0" w:color="auto"/>
                <w:left w:val="none" w:sz="0" w:space="0" w:color="auto"/>
                <w:bottom w:val="none" w:sz="0" w:space="0" w:color="auto"/>
                <w:right w:val="none" w:sz="0" w:space="0" w:color="auto"/>
              </w:divBdr>
              <w:divsChild>
                <w:div w:id="125515498">
                  <w:marLeft w:val="0"/>
                  <w:marRight w:val="0"/>
                  <w:marTop w:val="0"/>
                  <w:marBottom w:val="0"/>
                  <w:divBdr>
                    <w:top w:val="none" w:sz="0" w:space="0" w:color="auto"/>
                    <w:left w:val="none" w:sz="0" w:space="0" w:color="auto"/>
                    <w:bottom w:val="none" w:sz="0" w:space="0" w:color="auto"/>
                    <w:right w:val="none" w:sz="0" w:space="0" w:color="auto"/>
                  </w:divBdr>
                  <w:divsChild>
                    <w:div w:id="735860756">
                      <w:marLeft w:val="0"/>
                      <w:marRight w:val="0"/>
                      <w:marTop w:val="0"/>
                      <w:marBottom w:val="0"/>
                      <w:divBdr>
                        <w:top w:val="none" w:sz="0" w:space="0" w:color="auto"/>
                        <w:left w:val="none" w:sz="0" w:space="0" w:color="auto"/>
                        <w:bottom w:val="none" w:sz="0" w:space="0" w:color="auto"/>
                        <w:right w:val="none" w:sz="0" w:space="0" w:color="auto"/>
                      </w:divBdr>
                    </w:div>
                  </w:divsChild>
                </w:div>
                <w:div w:id="233512444">
                  <w:marLeft w:val="0"/>
                  <w:marRight w:val="0"/>
                  <w:marTop w:val="0"/>
                  <w:marBottom w:val="0"/>
                  <w:divBdr>
                    <w:top w:val="none" w:sz="0" w:space="0" w:color="auto"/>
                    <w:left w:val="none" w:sz="0" w:space="0" w:color="auto"/>
                    <w:bottom w:val="none" w:sz="0" w:space="0" w:color="auto"/>
                    <w:right w:val="none" w:sz="0" w:space="0" w:color="auto"/>
                  </w:divBdr>
                  <w:divsChild>
                    <w:div w:id="1233539975">
                      <w:marLeft w:val="0"/>
                      <w:marRight w:val="0"/>
                      <w:marTop w:val="0"/>
                      <w:marBottom w:val="0"/>
                      <w:divBdr>
                        <w:top w:val="none" w:sz="0" w:space="0" w:color="auto"/>
                        <w:left w:val="none" w:sz="0" w:space="0" w:color="auto"/>
                        <w:bottom w:val="none" w:sz="0" w:space="0" w:color="auto"/>
                        <w:right w:val="none" w:sz="0" w:space="0" w:color="auto"/>
                      </w:divBdr>
                    </w:div>
                  </w:divsChild>
                </w:div>
                <w:div w:id="644890343">
                  <w:marLeft w:val="0"/>
                  <w:marRight w:val="0"/>
                  <w:marTop w:val="0"/>
                  <w:marBottom w:val="0"/>
                  <w:divBdr>
                    <w:top w:val="none" w:sz="0" w:space="0" w:color="auto"/>
                    <w:left w:val="none" w:sz="0" w:space="0" w:color="auto"/>
                    <w:bottom w:val="none" w:sz="0" w:space="0" w:color="auto"/>
                    <w:right w:val="none" w:sz="0" w:space="0" w:color="auto"/>
                  </w:divBdr>
                  <w:divsChild>
                    <w:div w:id="2035616946">
                      <w:marLeft w:val="0"/>
                      <w:marRight w:val="0"/>
                      <w:marTop w:val="0"/>
                      <w:marBottom w:val="0"/>
                      <w:divBdr>
                        <w:top w:val="none" w:sz="0" w:space="0" w:color="auto"/>
                        <w:left w:val="none" w:sz="0" w:space="0" w:color="auto"/>
                        <w:bottom w:val="none" w:sz="0" w:space="0" w:color="auto"/>
                        <w:right w:val="none" w:sz="0" w:space="0" w:color="auto"/>
                      </w:divBdr>
                    </w:div>
                  </w:divsChild>
                </w:div>
                <w:div w:id="727656074">
                  <w:marLeft w:val="0"/>
                  <w:marRight w:val="0"/>
                  <w:marTop w:val="0"/>
                  <w:marBottom w:val="0"/>
                  <w:divBdr>
                    <w:top w:val="none" w:sz="0" w:space="0" w:color="auto"/>
                    <w:left w:val="none" w:sz="0" w:space="0" w:color="auto"/>
                    <w:bottom w:val="none" w:sz="0" w:space="0" w:color="auto"/>
                    <w:right w:val="none" w:sz="0" w:space="0" w:color="auto"/>
                  </w:divBdr>
                  <w:divsChild>
                    <w:div w:id="1741554703">
                      <w:marLeft w:val="0"/>
                      <w:marRight w:val="0"/>
                      <w:marTop w:val="0"/>
                      <w:marBottom w:val="0"/>
                      <w:divBdr>
                        <w:top w:val="none" w:sz="0" w:space="0" w:color="auto"/>
                        <w:left w:val="none" w:sz="0" w:space="0" w:color="auto"/>
                        <w:bottom w:val="none" w:sz="0" w:space="0" w:color="auto"/>
                        <w:right w:val="none" w:sz="0" w:space="0" w:color="auto"/>
                      </w:divBdr>
                    </w:div>
                  </w:divsChild>
                </w:div>
                <w:div w:id="797336747">
                  <w:marLeft w:val="0"/>
                  <w:marRight w:val="0"/>
                  <w:marTop w:val="0"/>
                  <w:marBottom w:val="0"/>
                  <w:divBdr>
                    <w:top w:val="none" w:sz="0" w:space="0" w:color="auto"/>
                    <w:left w:val="none" w:sz="0" w:space="0" w:color="auto"/>
                    <w:bottom w:val="none" w:sz="0" w:space="0" w:color="auto"/>
                    <w:right w:val="none" w:sz="0" w:space="0" w:color="auto"/>
                  </w:divBdr>
                  <w:divsChild>
                    <w:div w:id="1891456938">
                      <w:marLeft w:val="0"/>
                      <w:marRight w:val="0"/>
                      <w:marTop w:val="0"/>
                      <w:marBottom w:val="0"/>
                      <w:divBdr>
                        <w:top w:val="none" w:sz="0" w:space="0" w:color="auto"/>
                        <w:left w:val="none" w:sz="0" w:space="0" w:color="auto"/>
                        <w:bottom w:val="none" w:sz="0" w:space="0" w:color="auto"/>
                        <w:right w:val="none" w:sz="0" w:space="0" w:color="auto"/>
                      </w:divBdr>
                    </w:div>
                  </w:divsChild>
                </w:div>
                <w:div w:id="1507744957">
                  <w:marLeft w:val="0"/>
                  <w:marRight w:val="0"/>
                  <w:marTop w:val="0"/>
                  <w:marBottom w:val="0"/>
                  <w:divBdr>
                    <w:top w:val="none" w:sz="0" w:space="0" w:color="auto"/>
                    <w:left w:val="none" w:sz="0" w:space="0" w:color="auto"/>
                    <w:bottom w:val="none" w:sz="0" w:space="0" w:color="auto"/>
                    <w:right w:val="none" w:sz="0" w:space="0" w:color="auto"/>
                  </w:divBdr>
                  <w:divsChild>
                    <w:div w:id="1362198312">
                      <w:marLeft w:val="0"/>
                      <w:marRight w:val="0"/>
                      <w:marTop w:val="0"/>
                      <w:marBottom w:val="0"/>
                      <w:divBdr>
                        <w:top w:val="none" w:sz="0" w:space="0" w:color="auto"/>
                        <w:left w:val="none" w:sz="0" w:space="0" w:color="auto"/>
                        <w:bottom w:val="none" w:sz="0" w:space="0" w:color="auto"/>
                        <w:right w:val="none" w:sz="0" w:space="0" w:color="auto"/>
                      </w:divBdr>
                    </w:div>
                  </w:divsChild>
                </w:div>
                <w:div w:id="1592814779">
                  <w:marLeft w:val="0"/>
                  <w:marRight w:val="0"/>
                  <w:marTop w:val="0"/>
                  <w:marBottom w:val="0"/>
                  <w:divBdr>
                    <w:top w:val="none" w:sz="0" w:space="0" w:color="auto"/>
                    <w:left w:val="none" w:sz="0" w:space="0" w:color="auto"/>
                    <w:bottom w:val="none" w:sz="0" w:space="0" w:color="auto"/>
                    <w:right w:val="none" w:sz="0" w:space="0" w:color="auto"/>
                  </w:divBdr>
                  <w:divsChild>
                    <w:div w:id="1718123991">
                      <w:marLeft w:val="0"/>
                      <w:marRight w:val="0"/>
                      <w:marTop w:val="0"/>
                      <w:marBottom w:val="0"/>
                      <w:divBdr>
                        <w:top w:val="none" w:sz="0" w:space="0" w:color="auto"/>
                        <w:left w:val="none" w:sz="0" w:space="0" w:color="auto"/>
                        <w:bottom w:val="none" w:sz="0" w:space="0" w:color="auto"/>
                        <w:right w:val="none" w:sz="0" w:space="0" w:color="auto"/>
                      </w:divBdr>
                    </w:div>
                  </w:divsChild>
                </w:div>
                <w:div w:id="1831945250">
                  <w:marLeft w:val="0"/>
                  <w:marRight w:val="0"/>
                  <w:marTop w:val="0"/>
                  <w:marBottom w:val="0"/>
                  <w:divBdr>
                    <w:top w:val="none" w:sz="0" w:space="0" w:color="auto"/>
                    <w:left w:val="none" w:sz="0" w:space="0" w:color="auto"/>
                    <w:bottom w:val="none" w:sz="0" w:space="0" w:color="auto"/>
                    <w:right w:val="none" w:sz="0" w:space="0" w:color="auto"/>
                  </w:divBdr>
                  <w:divsChild>
                    <w:div w:id="308365076">
                      <w:marLeft w:val="0"/>
                      <w:marRight w:val="0"/>
                      <w:marTop w:val="0"/>
                      <w:marBottom w:val="0"/>
                      <w:divBdr>
                        <w:top w:val="none" w:sz="0" w:space="0" w:color="auto"/>
                        <w:left w:val="none" w:sz="0" w:space="0" w:color="auto"/>
                        <w:bottom w:val="none" w:sz="0" w:space="0" w:color="auto"/>
                        <w:right w:val="none" w:sz="0" w:space="0" w:color="auto"/>
                      </w:divBdr>
                    </w:div>
                  </w:divsChild>
                </w:div>
                <w:div w:id="1994989953">
                  <w:marLeft w:val="0"/>
                  <w:marRight w:val="0"/>
                  <w:marTop w:val="0"/>
                  <w:marBottom w:val="0"/>
                  <w:divBdr>
                    <w:top w:val="none" w:sz="0" w:space="0" w:color="auto"/>
                    <w:left w:val="none" w:sz="0" w:space="0" w:color="auto"/>
                    <w:bottom w:val="none" w:sz="0" w:space="0" w:color="auto"/>
                    <w:right w:val="none" w:sz="0" w:space="0" w:color="auto"/>
                  </w:divBdr>
                  <w:divsChild>
                    <w:div w:id="1521049219">
                      <w:marLeft w:val="0"/>
                      <w:marRight w:val="0"/>
                      <w:marTop w:val="0"/>
                      <w:marBottom w:val="0"/>
                      <w:divBdr>
                        <w:top w:val="none" w:sz="0" w:space="0" w:color="auto"/>
                        <w:left w:val="none" w:sz="0" w:space="0" w:color="auto"/>
                        <w:bottom w:val="none" w:sz="0" w:space="0" w:color="auto"/>
                        <w:right w:val="none" w:sz="0" w:space="0" w:color="auto"/>
                      </w:divBdr>
                    </w:div>
                  </w:divsChild>
                </w:div>
                <w:div w:id="2100592054">
                  <w:marLeft w:val="0"/>
                  <w:marRight w:val="0"/>
                  <w:marTop w:val="0"/>
                  <w:marBottom w:val="0"/>
                  <w:divBdr>
                    <w:top w:val="none" w:sz="0" w:space="0" w:color="auto"/>
                    <w:left w:val="none" w:sz="0" w:space="0" w:color="auto"/>
                    <w:bottom w:val="none" w:sz="0" w:space="0" w:color="auto"/>
                    <w:right w:val="none" w:sz="0" w:space="0" w:color="auto"/>
                  </w:divBdr>
                  <w:divsChild>
                    <w:div w:id="15166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5721">
          <w:marLeft w:val="0"/>
          <w:marRight w:val="0"/>
          <w:marTop w:val="0"/>
          <w:marBottom w:val="0"/>
          <w:divBdr>
            <w:top w:val="none" w:sz="0" w:space="0" w:color="auto"/>
            <w:left w:val="none" w:sz="0" w:space="0" w:color="auto"/>
            <w:bottom w:val="none" w:sz="0" w:space="0" w:color="auto"/>
            <w:right w:val="none" w:sz="0" w:space="0" w:color="auto"/>
          </w:divBdr>
        </w:div>
        <w:div w:id="715665928">
          <w:marLeft w:val="0"/>
          <w:marRight w:val="0"/>
          <w:marTop w:val="0"/>
          <w:marBottom w:val="0"/>
          <w:divBdr>
            <w:top w:val="none" w:sz="0" w:space="0" w:color="auto"/>
            <w:left w:val="none" w:sz="0" w:space="0" w:color="auto"/>
            <w:bottom w:val="none" w:sz="0" w:space="0" w:color="auto"/>
            <w:right w:val="none" w:sz="0" w:space="0" w:color="auto"/>
          </w:divBdr>
        </w:div>
        <w:div w:id="1015377910">
          <w:marLeft w:val="0"/>
          <w:marRight w:val="0"/>
          <w:marTop w:val="0"/>
          <w:marBottom w:val="0"/>
          <w:divBdr>
            <w:top w:val="none" w:sz="0" w:space="0" w:color="auto"/>
            <w:left w:val="none" w:sz="0" w:space="0" w:color="auto"/>
            <w:bottom w:val="none" w:sz="0" w:space="0" w:color="auto"/>
            <w:right w:val="none" w:sz="0" w:space="0" w:color="auto"/>
          </w:divBdr>
        </w:div>
        <w:div w:id="1086262839">
          <w:marLeft w:val="0"/>
          <w:marRight w:val="0"/>
          <w:marTop w:val="0"/>
          <w:marBottom w:val="0"/>
          <w:divBdr>
            <w:top w:val="none" w:sz="0" w:space="0" w:color="auto"/>
            <w:left w:val="none" w:sz="0" w:space="0" w:color="auto"/>
            <w:bottom w:val="none" w:sz="0" w:space="0" w:color="auto"/>
            <w:right w:val="none" w:sz="0" w:space="0" w:color="auto"/>
          </w:divBdr>
          <w:divsChild>
            <w:div w:id="2033720420">
              <w:marLeft w:val="-75"/>
              <w:marRight w:val="0"/>
              <w:marTop w:val="30"/>
              <w:marBottom w:val="30"/>
              <w:divBdr>
                <w:top w:val="none" w:sz="0" w:space="0" w:color="auto"/>
                <w:left w:val="none" w:sz="0" w:space="0" w:color="auto"/>
                <w:bottom w:val="none" w:sz="0" w:space="0" w:color="auto"/>
                <w:right w:val="none" w:sz="0" w:space="0" w:color="auto"/>
              </w:divBdr>
              <w:divsChild>
                <w:div w:id="153420588">
                  <w:marLeft w:val="0"/>
                  <w:marRight w:val="0"/>
                  <w:marTop w:val="0"/>
                  <w:marBottom w:val="0"/>
                  <w:divBdr>
                    <w:top w:val="none" w:sz="0" w:space="0" w:color="auto"/>
                    <w:left w:val="none" w:sz="0" w:space="0" w:color="auto"/>
                    <w:bottom w:val="none" w:sz="0" w:space="0" w:color="auto"/>
                    <w:right w:val="none" w:sz="0" w:space="0" w:color="auto"/>
                  </w:divBdr>
                  <w:divsChild>
                    <w:div w:id="277568465">
                      <w:marLeft w:val="0"/>
                      <w:marRight w:val="0"/>
                      <w:marTop w:val="0"/>
                      <w:marBottom w:val="0"/>
                      <w:divBdr>
                        <w:top w:val="none" w:sz="0" w:space="0" w:color="auto"/>
                        <w:left w:val="none" w:sz="0" w:space="0" w:color="auto"/>
                        <w:bottom w:val="none" w:sz="0" w:space="0" w:color="auto"/>
                        <w:right w:val="none" w:sz="0" w:space="0" w:color="auto"/>
                      </w:divBdr>
                    </w:div>
                  </w:divsChild>
                </w:div>
                <w:div w:id="1846242542">
                  <w:marLeft w:val="0"/>
                  <w:marRight w:val="0"/>
                  <w:marTop w:val="0"/>
                  <w:marBottom w:val="0"/>
                  <w:divBdr>
                    <w:top w:val="none" w:sz="0" w:space="0" w:color="auto"/>
                    <w:left w:val="none" w:sz="0" w:space="0" w:color="auto"/>
                    <w:bottom w:val="none" w:sz="0" w:space="0" w:color="auto"/>
                    <w:right w:val="none" w:sz="0" w:space="0" w:color="auto"/>
                  </w:divBdr>
                  <w:divsChild>
                    <w:div w:id="79261690">
                      <w:marLeft w:val="0"/>
                      <w:marRight w:val="0"/>
                      <w:marTop w:val="0"/>
                      <w:marBottom w:val="0"/>
                      <w:divBdr>
                        <w:top w:val="none" w:sz="0" w:space="0" w:color="auto"/>
                        <w:left w:val="none" w:sz="0" w:space="0" w:color="auto"/>
                        <w:bottom w:val="none" w:sz="0" w:space="0" w:color="auto"/>
                        <w:right w:val="none" w:sz="0" w:space="0" w:color="auto"/>
                      </w:divBdr>
                    </w:div>
                  </w:divsChild>
                </w:div>
                <w:div w:id="2086023765">
                  <w:marLeft w:val="0"/>
                  <w:marRight w:val="0"/>
                  <w:marTop w:val="0"/>
                  <w:marBottom w:val="0"/>
                  <w:divBdr>
                    <w:top w:val="none" w:sz="0" w:space="0" w:color="auto"/>
                    <w:left w:val="none" w:sz="0" w:space="0" w:color="auto"/>
                    <w:bottom w:val="none" w:sz="0" w:space="0" w:color="auto"/>
                    <w:right w:val="none" w:sz="0" w:space="0" w:color="auto"/>
                  </w:divBdr>
                  <w:divsChild>
                    <w:div w:id="1221017097">
                      <w:marLeft w:val="0"/>
                      <w:marRight w:val="0"/>
                      <w:marTop w:val="0"/>
                      <w:marBottom w:val="0"/>
                      <w:divBdr>
                        <w:top w:val="none" w:sz="0" w:space="0" w:color="auto"/>
                        <w:left w:val="none" w:sz="0" w:space="0" w:color="auto"/>
                        <w:bottom w:val="none" w:sz="0" w:space="0" w:color="auto"/>
                        <w:right w:val="none" w:sz="0" w:space="0" w:color="auto"/>
                      </w:divBdr>
                    </w:div>
                  </w:divsChild>
                </w:div>
                <w:div w:id="2132438473">
                  <w:marLeft w:val="0"/>
                  <w:marRight w:val="0"/>
                  <w:marTop w:val="0"/>
                  <w:marBottom w:val="0"/>
                  <w:divBdr>
                    <w:top w:val="none" w:sz="0" w:space="0" w:color="auto"/>
                    <w:left w:val="none" w:sz="0" w:space="0" w:color="auto"/>
                    <w:bottom w:val="none" w:sz="0" w:space="0" w:color="auto"/>
                    <w:right w:val="none" w:sz="0" w:space="0" w:color="auto"/>
                  </w:divBdr>
                  <w:divsChild>
                    <w:div w:id="54140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87849">
          <w:marLeft w:val="0"/>
          <w:marRight w:val="0"/>
          <w:marTop w:val="0"/>
          <w:marBottom w:val="0"/>
          <w:divBdr>
            <w:top w:val="none" w:sz="0" w:space="0" w:color="auto"/>
            <w:left w:val="none" w:sz="0" w:space="0" w:color="auto"/>
            <w:bottom w:val="none" w:sz="0" w:space="0" w:color="auto"/>
            <w:right w:val="none" w:sz="0" w:space="0" w:color="auto"/>
          </w:divBdr>
          <w:divsChild>
            <w:div w:id="133304504">
              <w:marLeft w:val="0"/>
              <w:marRight w:val="0"/>
              <w:marTop w:val="0"/>
              <w:marBottom w:val="0"/>
              <w:divBdr>
                <w:top w:val="none" w:sz="0" w:space="0" w:color="auto"/>
                <w:left w:val="none" w:sz="0" w:space="0" w:color="auto"/>
                <w:bottom w:val="none" w:sz="0" w:space="0" w:color="auto"/>
                <w:right w:val="none" w:sz="0" w:space="0" w:color="auto"/>
              </w:divBdr>
            </w:div>
            <w:div w:id="246616817">
              <w:marLeft w:val="0"/>
              <w:marRight w:val="0"/>
              <w:marTop w:val="0"/>
              <w:marBottom w:val="0"/>
              <w:divBdr>
                <w:top w:val="none" w:sz="0" w:space="0" w:color="auto"/>
                <w:left w:val="none" w:sz="0" w:space="0" w:color="auto"/>
                <w:bottom w:val="none" w:sz="0" w:space="0" w:color="auto"/>
                <w:right w:val="none" w:sz="0" w:space="0" w:color="auto"/>
              </w:divBdr>
            </w:div>
            <w:div w:id="585724287">
              <w:marLeft w:val="0"/>
              <w:marRight w:val="0"/>
              <w:marTop w:val="0"/>
              <w:marBottom w:val="0"/>
              <w:divBdr>
                <w:top w:val="none" w:sz="0" w:space="0" w:color="auto"/>
                <w:left w:val="none" w:sz="0" w:space="0" w:color="auto"/>
                <w:bottom w:val="none" w:sz="0" w:space="0" w:color="auto"/>
                <w:right w:val="none" w:sz="0" w:space="0" w:color="auto"/>
              </w:divBdr>
            </w:div>
            <w:div w:id="769662391">
              <w:marLeft w:val="0"/>
              <w:marRight w:val="0"/>
              <w:marTop w:val="0"/>
              <w:marBottom w:val="0"/>
              <w:divBdr>
                <w:top w:val="none" w:sz="0" w:space="0" w:color="auto"/>
                <w:left w:val="none" w:sz="0" w:space="0" w:color="auto"/>
                <w:bottom w:val="none" w:sz="0" w:space="0" w:color="auto"/>
                <w:right w:val="none" w:sz="0" w:space="0" w:color="auto"/>
              </w:divBdr>
            </w:div>
            <w:div w:id="1304579758">
              <w:marLeft w:val="0"/>
              <w:marRight w:val="0"/>
              <w:marTop w:val="0"/>
              <w:marBottom w:val="0"/>
              <w:divBdr>
                <w:top w:val="none" w:sz="0" w:space="0" w:color="auto"/>
                <w:left w:val="none" w:sz="0" w:space="0" w:color="auto"/>
                <w:bottom w:val="none" w:sz="0" w:space="0" w:color="auto"/>
                <w:right w:val="none" w:sz="0" w:space="0" w:color="auto"/>
              </w:divBdr>
            </w:div>
            <w:div w:id="1730111952">
              <w:marLeft w:val="0"/>
              <w:marRight w:val="0"/>
              <w:marTop w:val="0"/>
              <w:marBottom w:val="0"/>
              <w:divBdr>
                <w:top w:val="none" w:sz="0" w:space="0" w:color="auto"/>
                <w:left w:val="none" w:sz="0" w:space="0" w:color="auto"/>
                <w:bottom w:val="none" w:sz="0" w:space="0" w:color="auto"/>
                <w:right w:val="none" w:sz="0" w:space="0" w:color="auto"/>
              </w:divBdr>
            </w:div>
            <w:div w:id="1981222824">
              <w:marLeft w:val="0"/>
              <w:marRight w:val="0"/>
              <w:marTop w:val="0"/>
              <w:marBottom w:val="0"/>
              <w:divBdr>
                <w:top w:val="none" w:sz="0" w:space="0" w:color="auto"/>
                <w:left w:val="none" w:sz="0" w:space="0" w:color="auto"/>
                <w:bottom w:val="none" w:sz="0" w:space="0" w:color="auto"/>
                <w:right w:val="none" w:sz="0" w:space="0" w:color="auto"/>
              </w:divBdr>
            </w:div>
          </w:divsChild>
        </w:div>
        <w:div w:id="1838837358">
          <w:marLeft w:val="0"/>
          <w:marRight w:val="0"/>
          <w:marTop w:val="0"/>
          <w:marBottom w:val="0"/>
          <w:divBdr>
            <w:top w:val="none" w:sz="0" w:space="0" w:color="auto"/>
            <w:left w:val="none" w:sz="0" w:space="0" w:color="auto"/>
            <w:bottom w:val="none" w:sz="0" w:space="0" w:color="auto"/>
            <w:right w:val="none" w:sz="0" w:space="0" w:color="auto"/>
          </w:divBdr>
          <w:divsChild>
            <w:div w:id="630940889">
              <w:marLeft w:val="-75"/>
              <w:marRight w:val="0"/>
              <w:marTop w:val="30"/>
              <w:marBottom w:val="30"/>
              <w:divBdr>
                <w:top w:val="none" w:sz="0" w:space="0" w:color="auto"/>
                <w:left w:val="none" w:sz="0" w:space="0" w:color="auto"/>
                <w:bottom w:val="none" w:sz="0" w:space="0" w:color="auto"/>
                <w:right w:val="none" w:sz="0" w:space="0" w:color="auto"/>
              </w:divBdr>
              <w:divsChild>
                <w:div w:id="116871685">
                  <w:marLeft w:val="0"/>
                  <w:marRight w:val="0"/>
                  <w:marTop w:val="0"/>
                  <w:marBottom w:val="0"/>
                  <w:divBdr>
                    <w:top w:val="none" w:sz="0" w:space="0" w:color="auto"/>
                    <w:left w:val="none" w:sz="0" w:space="0" w:color="auto"/>
                    <w:bottom w:val="none" w:sz="0" w:space="0" w:color="auto"/>
                    <w:right w:val="none" w:sz="0" w:space="0" w:color="auto"/>
                  </w:divBdr>
                  <w:divsChild>
                    <w:div w:id="1089423789">
                      <w:marLeft w:val="0"/>
                      <w:marRight w:val="0"/>
                      <w:marTop w:val="0"/>
                      <w:marBottom w:val="0"/>
                      <w:divBdr>
                        <w:top w:val="none" w:sz="0" w:space="0" w:color="auto"/>
                        <w:left w:val="none" w:sz="0" w:space="0" w:color="auto"/>
                        <w:bottom w:val="none" w:sz="0" w:space="0" w:color="auto"/>
                        <w:right w:val="none" w:sz="0" w:space="0" w:color="auto"/>
                      </w:divBdr>
                    </w:div>
                  </w:divsChild>
                </w:div>
                <w:div w:id="730540821">
                  <w:marLeft w:val="0"/>
                  <w:marRight w:val="0"/>
                  <w:marTop w:val="0"/>
                  <w:marBottom w:val="0"/>
                  <w:divBdr>
                    <w:top w:val="none" w:sz="0" w:space="0" w:color="auto"/>
                    <w:left w:val="none" w:sz="0" w:space="0" w:color="auto"/>
                    <w:bottom w:val="none" w:sz="0" w:space="0" w:color="auto"/>
                    <w:right w:val="none" w:sz="0" w:space="0" w:color="auto"/>
                  </w:divBdr>
                  <w:divsChild>
                    <w:div w:id="1662779760">
                      <w:marLeft w:val="0"/>
                      <w:marRight w:val="0"/>
                      <w:marTop w:val="0"/>
                      <w:marBottom w:val="0"/>
                      <w:divBdr>
                        <w:top w:val="none" w:sz="0" w:space="0" w:color="auto"/>
                        <w:left w:val="none" w:sz="0" w:space="0" w:color="auto"/>
                        <w:bottom w:val="none" w:sz="0" w:space="0" w:color="auto"/>
                        <w:right w:val="none" w:sz="0" w:space="0" w:color="auto"/>
                      </w:divBdr>
                    </w:div>
                  </w:divsChild>
                </w:div>
                <w:div w:id="1287590775">
                  <w:marLeft w:val="0"/>
                  <w:marRight w:val="0"/>
                  <w:marTop w:val="0"/>
                  <w:marBottom w:val="0"/>
                  <w:divBdr>
                    <w:top w:val="none" w:sz="0" w:space="0" w:color="auto"/>
                    <w:left w:val="none" w:sz="0" w:space="0" w:color="auto"/>
                    <w:bottom w:val="none" w:sz="0" w:space="0" w:color="auto"/>
                    <w:right w:val="none" w:sz="0" w:space="0" w:color="auto"/>
                  </w:divBdr>
                  <w:divsChild>
                    <w:div w:id="1206913777">
                      <w:marLeft w:val="0"/>
                      <w:marRight w:val="0"/>
                      <w:marTop w:val="0"/>
                      <w:marBottom w:val="0"/>
                      <w:divBdr>
                        <w:top w:val="none" w:sz="0" w:space="0" w:color="auto"/>
                        <w:left w:val="none" w:sz="0" w:space="0" w:color="auto"/>
                        <w:bottom w:val="none" w:sz="0" w:space="0" w:color="auto"/>
                        <w:right w:val="none" w:sz="0" w:space="0" w:color="auto"/>
                      </w:divBdr>
                    </w:div>
                  </w:divsChild>
                </w:div>
                <w:div w:id="1308364467">
                  <w:marLeft w:val="0"/>
                  <w:marRight w:val="0"/>
                  <w:marTop w:val="0"/>
                  <w:marBottom w:val="0"/>
                  <w:divBdr>
                    <w:top w:val="none" w:sz="0" w:space="0" w:color="auto"/>
                    <w:left w:val="none" w:sz="0" w:space="0" w:color="auto"/>
                    <w:bottom w:val="none" w:sz="0" w:space="0" w:color="auto"/>
                    <w:right w:val="none" w:sz="0" w:space="0" w:color="auto"/>
                  </w:divBdr>
                  <w:divsChild>
                    <w:div w:id="2027781207">
                      <w:marLeft w:val="0"/>
                      <w:marRight w:val="0"/>
                      <w:marTop w:val="0"/>
                      <w:marBottom w:val="0"/>
                      <w:divBdr>
                        <w:top w:val="none" w:sz="0" w:space="0" w:color="auto"/>
                        <w:left w:val="none" w:sz="0" w:space="0" w:color="auto"/>
                        <w:bottom w:val="none" w:sz="0" w:space="0" w:color="auto"/>
                        <w:right w:val="none" w:sz="0" w:space="0" w:color="auto"/>
                      </w:divBdr>
                    </w:div>
                  </w:divsChild>
                </w:div>
                <w:div w:id="1410493306">
                  <w:marLeft w:val="0"/>
                  <w:marRight w:val="0"/>
                  <w:marTop w:val="0"/>
                  <w:marBottom w:val="0"/>
                  <w:divBdr>
                    <w:top w:val="none" w:sz="0" w:space="0" w:color="auto"/>
                    <w:left w:val="none" w:sz="0" w:space="0" w:color="auto"/>
                    <w:bottom w:val="none" w:sz="0" w:space="0" w:color="auto"/>
                    <w:right w:val="none" w:sz="0" w:space="0" w:color="auto"/>
                  </w:divBdr>
                  <w:divsChild>
                    <w:div w:id="724135449">
                      <w:marLeft w:val="0"/>
                      <w:marRight w:val="0"/>
                      <w:marTop w:val="0"/>
                      <w:marBottom w:val="0"/>
                      <w:divBdr>
                        <w:top w:val="none" w:sz="0" w:space="0" w:color="auto"/>
                        <w:left w:val="none" w:sz="0" w:space="0" w:color="auto"/>
                        <w:bottom w:val="none" w:sz="0" w:space="0" w:color="auto"/>
                        <w:right w:val="none" w:sz="0" w:space="0" w:color="auto"/>
                      </w:divBdr>
                    </w:div>
                  </w:divsChild>
                </w:div>
                <w:div w:id="1822036537">
                  <w:marLeft w:val="0"/>
                  <w:marRight w:val="0"/>
                  <w:marTop w:val="0"/>
                  <w:marBottom w:val="0"/>
                  <w:divBdr>
                    <w:top w:val="none" w:sz="0" w:space="0" w:color="auto"/>
                    <w:left w:val="none" w:sz="0" w:space="0" w:color="auto"/>
                    <w:bottom w:val="none" w:sz="0" w:space="0" w:color="auto"/>
                    <w:right w:val="none" w:sz="0" w:space="0" w:color="auto"/>
                  </w:divBdr>
                  <w:divsChild>
                    <w:div w:id="1527063103">
                      <w:marLeft w:val="0"/>
                      <w:marRight w:val="0"/>
                      <w:marTop w:val="0"/>
                      <w:marBottom w:val="0"/>
                      <w:divBdr>
                        <w:top w:val="none" w:sz="0" w:space="0" w:color="auto"/>
                        <w:left w:val="none" w:sz="0" w:space="0" w:color="auto"/>
                        <w:bottom w:val="none" w:sz="0" w:space="0" w:color="auto"/>
                        <w:right w:val="none" w:sz="0" w:space="0" w:color="auto"/>
                      </w:divBdr>
                    </w:div>
                  </w:divsChild>
                </w:div>
                <w:div w:id="1949773076">
                  <w:marLeft w:val="0"/>
                  <w:marRight w:val="0"/>
                  <w:marTop w:val="0"/>
                  <w:marBottom w:val="0"/>
                  <w:divBdr>
                    <w:top w:val="none" w:sz="0" w:space="0" w:color="auto"/>
                    <w:left w:val="none" w:sz="0" w:space="0" w:color="auto"/>
                    <w:bottom w:val="none" w:sz="0" w:space="0" w:color="auto"/>
                    <w:right w:val="none" w:sz="0" w:space="0" w:color="auto"/>
                  </w:divBdr>
                  <w:divsChild>
                    <w:div w:id="752973562">
                      <w:marLeft w:val="0"/>
                      <w:marRight w:val="0"/>
                      <w:marTop w:val="0"/>
                      <w:marBottom w:val="0"/>
                      <w:divBdr>
                        <w:top w:val="none" w:sz="0" w:space="0" w:color="auto"/>
                        <w:left w:val="none" w:sz="0" w:space="0" w:color="auto"/>
                        <w:bottom w:val="none" w:sz="0" w:space="0" w:color="auto"/>
                        <w:right w:val="none" w:sz="0" w:space="0" w:color="auto"/>
                      </w:divBdr>
                    </w:div>
                  </w:divsChild>
                </w:div>
                <w:div w:id="2046247665">
                  <w:marLeft w:val="0"/>
                  <w:marRight w:val="0"/>
                  <w:marTop w:val="0"/>
                  <w:marBottom w:val="0"/>
                  <w:divBdr>
                    <w:top w:val="none" w:sz="0" w:space="0" w:color="auto"/>
                    <w:left w:val="none" w:sz="0" w:space="0" w:color="auto"/>
                    <w:bottom w:val="none" w:sz="0" w:space="0" w:color="auto"/>
                    <w:right w:val="none" w:sz="0" w:space="0" w:color="auto"/>
                  </w:divBdr>
                  <w:divsChild>
                    <w:div w:id="12542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1071">
          <w:marLeft w:val="0"/>
          <w:marRight w:val="0"/>
          <w:marTop w:val="0"/>
          <w:marBottom w:val="0"/>
          <w:divBdr>
            <w:top w:val="none" w:sz="0" w:space="0" w:color="auto"/>
            <w:left w:val="none" w:sz="0" w:space="0" w:color="auto"/>
            <w:bottom w:val="none" w:sz="0" w:space="0" w:color="auto"/>
            <w:right w:val="none" w:sz="0" w:space="0" w:color="auto"/>
          </w:divBdr>
        </w:div>
        <w:div w:id="1981498820">
          <w:marLeft w:val="0"/>
          <w:marRight w:val="0"/>
          <w:marTop w:val="0"/>
          <w:marBottom w:val="0"/>
          <w:divBdr>
            <w:top w:val="none" w:sz="0" w:space="0" w:color="auto"/>
            <w:left w:val="none" w:sz="0" w:space="0" w:color="auto"/>
            <w:bottom w:val="none" w:sz="0" w:space="0" w:color="auto"/>
            <w:right w:val="none" w:sz="0" w:space="0" w:color="auto"/>
          </w:divBdr>
        </w:div>
        <w:div w:id="2010985223">
          <w:marLeft w:val="0"/>
          <w:marRight w:val="0"/>
          <w:marTop w:val="0"/>
          <w:marBottom w:val="0"/>
          <w:divBdr>
            <w:top w:val="none" w:sz="0" w:space="0" w:color="auto"/>
            <w:left w:val="none" w:sz="0" w:space="0" w:color="auto"/>
            <w:bottom w:val="none" w:sz="0" w:space="0" w:color="auto"/>
            <w:right w:val="none" w:sz="0" w:space="0" w:color="auto"/>
          </w:divBdr>
          <w:divsChild>
            <w:div w:id="388040284">
              <w:marLeft w:val="-75"/>
              <w:marRight w:val="0"/>
              <w:marTop w:val="30"/>
              <w:marBottom w:val="30"/>
              <w:divBdr>
                <w:top w:val="none" w:sz="0" w:space="0" w:color="auto"/>
                <w:left w:val="none" w:sz="0" w:space="0" w:color="auto"/>
                <w:bottom w:val="none" w:sz="0" w:space="0" w:color="auto"/>
                <w:right w:val="none" w:sz="0" w:space="0" w:color="auto"/>
              </w:divBdr>
              <w:divsChild>
                <w:div w:id="248588678">
                  <w:marLeft w:val="0"/>
                  <w:marRight w:val="0"/>
                  <w:marTop w:val="0"/>
                  <w:marBottom w:val="0"/>
                  <w:divBdr>
                    <w:top w:val="none" w:sz="0" w:space="0" w:color="auto"/>
                    <w:left w:val="none" w:sz="0" w:space="0" w:color="auto"/>
                    <w:bottom w:val="none" w:sz="0" w:space="0" w:color="auto"/>
                    <w:right w:val="none" w:sz="0" w:space="0" w:color="auto"/>
                  </w:divBdr>
                  <w:divsChild>
                    <w:div w:id="274675286">
                      <w:marLeft w:val="0"/>
                      <w:marRight w:val="0"/>
                      <w:marTop w:val="0"/>
                      <w:marBottom w:val="0"/>
                      <w:divBdr>
                        <w:top w:val="none" w:sz="0" w:space="0" w:color="auto"/>
                        <w:left w:val="none" w:sz="0" w:space="0" w:color="auto"/>
                        <w:bottom w:val="none" w:sz="0" w:space="0" w:color="auto"/>
                        <w:right w:val="none" w:sz="0" w:space="0" w:color="auto"/>
                      </w:divBdr>
                    </w:div>
                  </w:divsChild>
                </w:div>
                <w:div w:id="277221650">
                  <w:marLeft w:val="0"/>
                  <w:marRight w:val="0"/>
                  <w:marTop w:val="0"/>
                  <w:marBottom w:val="0"/>
                  <w:divBdr>
                    <w:top w:val="none" w:sz="0" w:space="0" w:color="auto"/>
                    <w:left w:val="none" w:sz="0" w:space="0" w:color="auto"/>
                    <w:bottom w:val="none" w:sz="0" w:space="0" w:color="auto"/>
                    <w:right w:val="none" w:sz="0" w:space="0" w:color="auto"/>
                  </w:divBdr>
                  <w:divsChild>
                    <w:div w:id="750389429">
                      <w:marLeft w:val="0"/>
                      <w:marRight w:val="0"/>
                      <w:marTop w:val="0"/>
                      <w:marBottom w:val="0"/>
                      <w:divBdr>
                        <w:top w:val="none" w:sz="0" w:space="0" w:color="auto"/>
                        <w:left w:val="none" w:sz="0" w:space="0" w:color="auto"/>
                        <w:bottom w:val="none" w:sz="0" w:space="0" w:color="auto"/>
                        <w:right w:val="none" w:sz="0" w:space="0" w:color="auto"/>
                      </w:divBdr>
                    </w:div>
                  </w:divsChild>
                </w:div>
                <w:div w:id="508452668">
                  <w:marLeft w:val="0"/>
                  <w:marRight w:val="0"/>
                  <w:marTop w:val="0"/>
                  <w:marBottom w:val="0"/>
                  <w:divBdr>
                    <w:top w:val="none" w:sz="0" w:space="0" w:color="auto"/>
                    <w:left w:val="none" w:sz="0" w:space="0" w:color="auto"/>
                    <w:bottom w:val="none" w:sz="0" w:space="0" w:color="auto"/>
                    <w:right w:val="none" w:sz="0" w:space="0" w:color="auto"/>
                  </w:divBdr>
                  <w:divsChild>
                    <w:div w:id="1946158058">
                      <w:marLeft w:val="0"/>
                      <w:marRight w:val="0"/>
                      <w:marTop w:val="0"/>
                      <w:marBottom w:val="0"/>
                      <w:divBdr>
                        <w:top w:val="none" w:sz="0" w:space="0" w:color="auto"/>
                        <w:left w:val="none" w:sz="0" w:space="0" w:color="auto"/>
                        <w:bottom w:val="none" w:sz="0" w:space="0" w:color="auto"/>
                        <w:right w:val="none" w:sz="0" w:space="0" w:color="auto"/>
                      </w:divBdr>
                    </w:div>
                  </w:divsChild>
                </w:div>
                <w:div w:id="933322722">
                  <w:marLeft w:val="0"/>
                  <w:marRight w:val="0"/>
                  <w:marTop w:val="0"/>
                  <w:marBottom w:val="0"/>
                  <w:divBdr>
                    <w:top w:val="none" w:sz="0" w:space="0" w:color="auto"/>
                    <w:left w:val="none" w:sz="0" w:space="0" w:color="auto"/>
                    <w:bottom w:val="none" w:sz="0" w:space="0" w:color="auto"/>
                    <w:right w:val="none" w:sz="0" w:space="0" w:color="auto"/>
                  </w:divBdr>
                  <w:divsChild>
                    <w:div w:id="146671318">
                      <w:marLeft w:val="0"/>
                      <w:marRight w:val="0"/>
                      <w:marTop w:val="0"/>
                      <w:marBottom w:val="0"/>
                      <w:divBdr>
                        <w:top w:val="none" w:sz="0" w:space="0" w:color="auto"/>
                        <w:left w:val="none" w:sz="0" w:space="0" w:color="auto"/>
                        <w:bottom w:val="none" w:sz="0" w:space="0" w:color="auto"/>
                        <w:right w:val="none" w:sz="0" w:space="0" w:color="auto"/>
                      </w:divBdr>
                    </w:div>
                  </w:divsChild>
                </w:div>
                <w:div w:id="1149514709">
                  <w:marLeft w:val="0"/>
                  <w:marRight w:val="0"/>
                  <w:marTop w:val="0"/>
                  <w:marBottom w:val="0"/>
                  <w:divBdr>
                    <w:top w:val="none" w:sz="0" w:space="0" w:color="auto"/>
                    <w:left w:val="none" w:sz="0" w:space="0" w:color="auto"/>
                    <w:bottom w:val="none" w:sz="0" w:space="0" w:color="auto"/>
                    <w:right w:val="none" w:sz="0" w:space="0" w:color="auto"/>
                  </w:divBdr>
                  <w:divsChild>
                    <w:div w:id="1728527403">
                      <w:marLeft w:val="0"/>
                      <w:marRight w:val="0"/>
                      <w:marTop w:val="0"/>
                      <w:marBottom w:val="0"/>
                      <w:divBdr>
                        <w:top w:val="none" w:sz="0" w:space="0" w:color="auto"/>
                        <w:left w:val="none" w:sz="0" w:space="0" w:color="auto"/>
                        <w:bottom w:val="none" w:sz="0" w:space="0" w:color="auto"/>
                        <w:right w:val="none" w:sz="0" w:space="0" w:color="auto"/>
                      </w:divBdr>
                    </w:div>
                  </w:divsChild>
                </w:div>
                <w:div w:id="1438482323">
                  <w:marLeft w:val="0"/>
                  <w:marRight w:val="0"/>
                  <w:marTop w:val="0"/>
                  <w:marBottom w:val="0"/>
                  <w:divBdr>
                    <w:top w:val="none" w:sz="0" w:space="0" w:color="auto"/>
                    <w:left w:val="none" w:sz="0" w:space="0" w:color="auto"/>
                    <w:bottom w:val="none" w:sz="0" w:space="0" w:color="auto"/>
                    <w:right w:val="none" w:sz="0" w:space="0" w:color="auto"/>
                  </w:divBdr>
                  <w:divsChild>
                    <w:div w:id="823740690">
                      <w:marLeft w:val="0"/>
                      <w:marRight w:val="0"/>
                      <w:marTop w:val="0"/>
                      <w:marBottom w:val="0"/>
                      <w:divBdr>
                        <w:top w:val="none" w:sz="0" w:space="0" w:color="auto"/>
                        <w:left w:val="none" w:sz="0" w:space="0" w:color="auto"/>
                        <w:bottom w:val="none" w:sz="0" w:space="0" w:color="auto"/>
                        <w:right w:val="none" w:sz="0" w:space="0" w:color="auto"/>
                      </w:divBdr>
                    </w:div>
                  </w:divsChild>
                </w:div>
                <w:div w:id="1572617606">
                  <w:marLeft w:val="0"/>
                  <w:marRight w:val="0"/>
                  <w:marTop w:val="0"/>
                  <w:marBottom w:val="0"/>
                  <w:divBdr>
                    <w:top w:val="none" w:sz="0" w:space="0" w:color="auto"/>
                    <w:left w:val="none" w:sz="0" w:space="0" w:color="auto"/>
                    <w:bottom w:val="none" w:sz="0" w:space="0" w:color="auto"/>
                    <w:right w:val="none" w:sz="0" w:space="0" w:color="auto"/>
                  </w:divBdr>
                  <w:divsChild>
                    <w:div w:id="990448757">
                      <w:marLeft w:val="0"/>
                      <w:marRight w:val="0"/>
                      <w:marTop w:val="0"/>
                      <w:marBottom w:val="0"/>
                      <w:divBdr>
                        <w:top w:val="none" w:sz="0" w:space="0" w:color="auto"/>
                        <w:left w:val="none" w:sz="0" w:space="0" w:color="auto"/>
                        <w:bottom w:val="none" w:sz="0" w:space="0" w:color="auto"/>
                        <w:right w:val="none" w:sz="0" w:space="0" w:color="auto"/>
                      </w:divBdr>
                    </w:div>
                  </w:divsChild>
                </w:div>
                <w:div w:id="1731685725">
                  <w:marLeft w:val="0"/>
                  <w:marRight w:val="0"/>
                  <w:marTop w:val="0"/>
                  <w:marBottom w:val="0"/>
                  <w:divBdr>
                    <w:top w:val="none" w:sz="0" w:space="0" w:color="auto"/>
                    <w:left w:val="none" w:sz="0" w:space="0" w:color="auto"/>
                    <w:bottom w:val="none" w:sz="0" w:space="0" w:color="auto"/>
                    <w:right w:val="none" w:sz="0" w:space="0" w:color="auto"/>
                  </w:divBdr>
                  <w:divsChild>
                    <w:div w:id="20507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462985">
          <w:marLeft w:val="0"/>
          <w:marRight w:val="0"/>
          <w:marTop w:val="0"/>
          <w:marBottom w:val="0"/>
          <w:divBdr>
            <w:top w:val="none" w:sz="0" w:space="0" w:color="auto"/>
            <w:left w:val="none" w:sz="0" w:space="0" w:color="auto"/>
            <w:bottom w:val="none" w:sz="0" w:space="0" w:color="auto"/>
            <w:right w:val="none" w:sz="0" w:space="0" w:color="auto"/>
          </w:divBdr>
        </w:div>
        <w:div w:id="2128695974">
          <w:marLeft w:val="0"/>
          <w:marRight w:val="0"/>
          <w:marTop w:val="0"/>
          <w:marBottom w:val="0"/>
          <w:divBdr>
            <w:top w:val="none" w:sz="0" w:space="0" w:color="auto"/>
            <w:left w:val="none" w:sz="0" w:space="0" w:color="auto"/>
            <w:bottom w:val="none" w:sz="0" w:space="0" w:color="auto"/>
            <w:right w:val="none" w:sz="0" w:space="0" w:color="auto"/>
          </w:divBdr>
        </w:div>
      </w:divsChild>
    </w:div>
    <w:div w:id="813182152">
      <w:bodyDiv w:val="1"/>
      <w:marLeft w:val="0"/>
      <w:marRight w:val="0"/>
      <w:marTop w:val="0"/>
      <w:marBottom w:val="0"/>
      <w:divBdr>
        <w:top w:val="none" w:sz="0" w:space="0" w:color="auto"/>
        <w:left w:val="none" w:sz="0" w:space="0" w:color="auto"/>
        <w:bottom w:val="none" w:sz="0" w:space="0" w:color="auto"/>
        <w:right w:val="none" w:sz="0" w:space="0" w:color="auto"/>
      </w:divBdr>
    </w:div>
    <w:div w:id="1040976897">
      <w:bodyDiv w:val="1"/>
      <w:marLeft w:val="0"/>
      <w:marRight w:val="0"/>
      <w:marTop w:val="0"/>
      <w:marBottom w:val="0"/>
      <w:divBdr>
        <w:top w:val="none" w:sz="0" w:space="0" w:color="auto"/>
        <w:left w:val="none" w:sz="0" w:space="0" w:color="auto"/>
        <w:bottom w:val="none" w:sz="0" w:space="0" w:color="auto"/>
        <w:right w:val="none" w:sz="0" w:space="0" w:color="auto"/>
      </w:divBdr>
    </w:div>
    <w:div w:id="1139884788">
      <w:bodyDiv w:val="1"/>
      <w:marLeft w:val="0"/>
      <w:marRight w:val="0"/>
      <w:marTop w:val="0"/>
      <w:marBottom w:val="0"/>
      <w:divBdr>
        <w:top w:val="none" w:sz="0" w:space="0" w:color="auto"/>
        <w:left w:val="none" w:sz="0" w:space="0" w:color="auto"/>
        <w:bottom w:val="none" w:sz="0" w:space="0" w:color="auto"/>
        <w:right w:val="none" w:sz="0" w:space="0" w:color="auto"/>
      </w:divBdr>
      <w:divsChild>
        <w:div w:id="575865504">
          <w:marLeft w:val="0"/>
          <w:marRight w:val="0"/>
          <w:marTop w:val="0"/>
          <w:marBottom w:val="0"/>
          <w:divBdr>
            <w:top w:val="none" w:sz="0" w:space="0" w:color="auto"/>
            <w:left w:val="none" w:sz="0" w:space="0" w:color="auto"/>
            <w:bottom w:val="none" w:sz="0" w:space="0" w:color="auto"/>
            <w:right w:val="none" w:sz="0" w:space="0" w:color="auto"/>
          </w:divBdr>
        </w:div>
        <w:div w:id="735202401">
          <w:marLeft w:val="0"/>
          <w:marRight w:val="0"/>
          <w:marTop w:val="0"/>
          <w:marBottom w:val="0"/>
          <w:divBdr>
            <w:top w:val="none" w:sz="0" w:space="0" w:color="auto"/>
            <w:left w:val="none" w:sz="0" w:space="0" w:color="auto"/>
            <w:bottom w:val="none" w:sz="0" w:space="0" w:color="auto"/>
            <w:right w:val="none" w:sz="0" w:space="0" w:color="auto"/>
          </w:divBdr>
        </w:div>
        <w:div w:id="919603765">
          <w:marLeft w:val="0"/>
          <w:marRight w:val="0"/>
          <w:marTop w:val="0"/>
          <w:marBottom w:val="0"/>
          <w:divBdr>
            <w:top w:val="none" w:sz="0" w:space="0" w:color="auto"/>
            <w:left w:val="none" w:sz="0" w:space="0" w:color="auto"/>
            <w:bottom w:val="none" w:sz="0" w:space="0" w:color="auto"/>
            <w:right w:val="none" w:sz="0" w:space="0" w:color="auto"/>
          </w:divBdr>
        </w:div>
        <w:div w:id="950169796">
          <w:marLeft w:val="0"/>
          <w:marRight w:val="0"/>
          <w:marTop w:val="0"/>
          <w:marBottom w:val="0"/>
          <w:divBdr>
            <w:top w:val="none" w:sz="0" w:space="0" w:color="auto"/>
            <w:left w:val="none" w:sz="0" w:space="0" w:color="auto"/>
            <w:bottom w:val="none" w:sz="0" w:space="0" w:color="auto"/>
            <w:right w:val="none" w:sz="0" w:space="0" w:color="auto"/>
          </w:divBdr>
        </w:div>
        <w:div w:id="1133518167">
          <w:marLeft w:val="0"/>
          <w:marRight w:val="0"/>
          <w:marTop w:val="0"/>
          <w:marBottom w:val="0"/>
          <w:divBdr>
            <w:top w:val="none" w:sz="0" w:space="0" w:color="auto"/>
            <w:left w:val="none" w:sz="0" w:space="0" w:color="auto"/>
            <w:bottom w:val="none" w:sz="0" w:space="0" w:color="auto"/>
            <w:right w:val="none" w:sz="0" w:space="0" w:color="auto"/>
          </w:divBdr>
        </w:div>
        <w:div w:id="1533567151">
          <w:marLeft w:val="0"/>
          <w:marRight w:val="0"/>
          <w:marTop w:val="0"/>
          <w:marBottom w:val="0"/>
          <w:divBdr>
            <w:top w:val="none" w:sz="0" w:space="0" w:color="auto"/>
            <w:left w:val="none" w:sz="0" w:space="0" w:color="auto"/>
            <w:bottom w:val="none" w:sz="0" w:space="0" w:color="auto"/>
            <w:right w:val="none" w:sz="0" w:space="0" w:color="auto"/>
          </w:divBdr>
        </w:div>
        <w:div w:id="1767457186">
          <w:marLeft w:val="0"/>
          <w:marRight w:val="0"/>
          <w:marTop w:val="0"/>
          <w:marBottom w:val="0"/>
          <w:divBdr>
            <w:top w:val="none" w:sz="0" w:space="0" w:color="auto"/>
            <w:left w:val="none" w:sz="0" w:space="0" w:color="auto"/>
            <w:bottom w:val="none" w:sz="0" w:space="0" w:color="auto"/>
            <w:right w:val="none" w:sz="0" w:space="0" w:color="auto"/>
          </w:divBdr>
        </w:div>
        <w:div w:id="1826622995">
          <w:marLeft w:val="0"/>
          <w:marRight w:val="0"/>
          <w:marTop w:val="0"/>
          <w:marBottom w:val="0"/>
          <w:divBdr>
            <w:top w:val="none" w:sz="0" w:space="0" w:color="auto"/>
            <w:left w:val="none" w:sz="0" w:space="0" w:color="auto"/>
            <w:bottom w:val="none" w:sz="0" w:space="0" w:color="auto"/>
            <w:right w:val="none" w:sz="0" w:space="0" w:color="auto"/>
          </w:divBdr>
        </w:div>
        <w:div w:id="1855223703">
          <w:marLeft w:val="0"/>
          <w:marRight w:val="0"/>
          <w:marTop w:val="0"/>
          <w:marBottom w:val="0"/>
          <w:divBdr>
            <w:top w:val="none" w:sz="0" w:space="0" w:color="auto"/>
            <w:left w:val="none" w:sz="0" w:space="0" w:color="auto"/>
            <w:bottom w:val="none" w:sz="0" w:space="0" w:color="auto"/>
            <w:right w:val="none" w:sz="0" w:space="0" w:color="auto"/>
          </w:divBdr>
        </w:div>
        <w:div w:id="1876117255">
          <w:marLeft w:val="0"/>
          <w:marRight w:val="0"/>
          <w:marTop w:val="0"/>
          <w:marBottom w:val="0"/>
          <w:divBdr>
            <w:top w:val="none" w:sz="0" w:space="0" w:color="auto"/>
            <w:left w:val="none" w:sz="0" w:space="0" w:color="auto"/>
            <w:bottom w:val="none" w:sz="0" w:space="0" w:color="auto"/>
            <w:right w:val="none" w:sz="0" w:space="0" w:color="auto"/>
          </w:divBdr>
        </w:div>
        <w:div w:id="2032872479">
          <w:marLeft w:val="0"/>
          <w:marRight w:val="0"/>
          <w:marTop w:val="0"/>
          <w:marBottom w:val="0"/>
          <w:divBdr>
            <w:top w:val="none" w:sz="0" w:space="0" w:color="auto"/>
            <w:left w:val="none" w:sz="0" w:space="0" w:color="auto"/>
            <w:bottom w:val="none" w:sz="0" w:space="0" w:color="auto"/>
            <w:right w:val="none" w:sz="0" w:space="0" w:color="auto"/>
          </w:divBdr>
        </w:div>
      </w:divsChild>
    </w:div>
    <w:div w:id="1166894006">
      <w:bodyDiv w:val="1"/>
      <w:marLeft w:val="0"/>
      <w:marRight w:val="0"/>
      <w:marTop w:val="0"/>
      <w:marBottom w:val="0"/>
      <w:divBdr>
        <w:top w:val="none" w:sz="0" w:space="0" w:color="auto"/>
        <w:left w:val="none" w:sz="0" w:space="0" w:color="auto"/>
        <w:bottom w:val="none" w:sz="0" w:space="0" w:color="auto"/>
        <w:right w:val="none" w:sz="0" w:space="0" w:color="auto"/>
      </w:divBdr>
    </w:div>
    <w:div w:id="1240138168">
      <w:bodyDiv w:val="1"/>
      <w:marLeft w:val="0"/>
      <w:marRight w:val="0"/>
      <w:marTop w:val="0"/>
      <w:marBottom w:val="0"/>
      <w:divBdr>
        <w:top w:val="none" w:sz="0" w:space="0" w:color="auto"/>
        <w:left w:val="none" w:sz="0" w:space="0" w:color="auto"/>
        <w:bottom w:val="none" w:sz="0" w:space="0" w:color="auto"/>
        <w:right w:val="none" w:sz="0" w:space="0" w:color="auto"/>
      </w:divBdr>
      <w:divsChild>
        <w:div w:id="181015119">
          <w:marLeft w:val="547"/>
          <w:marRight w:val="0"/>
          <w:marTop w:val="200"/>
          <w:marBottom w:val="0"/>
          <w:divBdr>
            <w:top w:val="none" w:sz="0" w:space="0" w:color="auto"/>
            <w:left w:val="none" w:sz="0" w:space="0" w:color="auto"/>
            <w:bottom w:val="none" w:sz="0" w:space="0" w:color="auto"/>
            <w:right w:val="none" w:sz="0" w:space="0" w:color="auto"/>
          </w:divBdr>
        </w:div>
        <w:div w:id="557253530">
          <w:marLeft w:val="547"/>
          <w:marRight w:val="0"/>
          <w:marTop w:val="200"/>
          <w:marBottom w:val="0"/>
          <w:divBdr>
            <w:top w:val="none" w:sz="0" w:space="0" w:color="auto"/>
            <w:left w:val="none" w:sz="0" w:space="0" w:color="auto"/>
            <w:bottom w:val="none" w:sz="0" w:space="0" w:color="auto"/>
            <w:right w:val="none" w:sz="0" w:space="0" w:color="auto"/>
          </w:divBdr>
        </w:div>
        <w:div w:id="1253321106">
          <w:marLeft w:val="547"/>
          <w:marRight w:val="0"/>
          <w:marTop w:val="200"/>
          <w:marBottom w:val="160"/>
          <w:divBdr>
            <w:top w:val="none" w:sz="0" w:space="0" w:color="auto"/>
            <w:left w:val="none" w:sz="0" w:space="0" w:color="auto"/>
            <w:bottom w:val="none" w:sz="0" w:space="0" w:color="auto"/>
            <w:right w:val="none" w:sz="0" w:space="0" w:color="auto"/>
          </w:divBdr>
        </w:div>
      </w:divsChild>
    </w:div>
    <w:div w:id="1287736166">
      <w:bodyDiv w:val="1"/>
      <w:marLeft w:val="0"/>
      <w:marRight w:val="0"/>
      <w:marTop w:val="0"/>
      <w:marBottom w:val="0"/>
      <w:divBdr>
        <w:top w:val="none" w:sz="0" w:space="0" w:color="auto"/>
        <w:left w:val="none" w:sz="0" w:space="0" w:color="auto"/>
        <w:bottom w:val="none" w:sz="0" w:space="0" w:color="auto"/>
        <w:right w:val="none" w:sz="0" w:space="0" w:color="auto"/>
      </w:divBdr>
      <w:divsChild>
        <w:div w:id="469786893">
          <w:marLeft w:val="0"/>
          <w:marRight w:val="0"/>
          <w:marTop w:val="0"/>
          <w:marBottom w:val="0"/>
          <w:divBdr>
            <w:top w:val="none" w:sz="0" w:space="0" w:color="auto"/>
            <w:left w:val="none" w:sz="0" w:space="0" w:color="auto"/>
            <w:bottom w:val="none" w:sz="0" w:space="0" w:color="auto"/>
            <w:right w:val="none" w:sz="0" w:space="0" w:color="auto"/>
          </w:divBdr>
        </w:div>
        <w:div w:id="950211601">
          <w:marLeft w:val="0"/>
          <w:marRight w:val="0"/>
          <w:marTop w:val="0"/>
          <w:marBottom w:val="0"/>
          <w:divBdr>
            <w:top w:val="none" w:sz="0" w:space="0" w:color="auto"/>
            <w:left w:val="none" w:sz="0" w:space="0" w:color="auto"/>
            <w:bottom w:val="none" w:sz="0" w:space="0" w:color="auto"/>
            <w:right w:val="none" w:sz="0" w:space="0" w:color="auto"/>
          </w:divBdr>
        </w:div>
        <w:div w:id="1175193836">
          <w:marLeft w:val="0"/>
          <w:marRight w:val="0"/>
          <w:marTop w:val="0"/>
          <w:marBottom w:val="0"/>
          <w:divBdr>
            <w:top w:val="none" w:sz="0" w:space="0" w:color="auto"/>
            <w:left w:val="none" w:sz="0" w:space="0" w:color="auto"/>
            <w:bottom w:val="none" w:sz="0" w:space="0" w:color="auto"/>
            <w:right w:val="none" w:sz="0" w:space="0" w:color="auto"/>
          </w:divBdr>
        </w:div>
        <w:div w:id="1175536839">
          <w:marLeft w:val="0"/>
          <w:marRight w:val="0"/>
          <w:marTop w:val="0"/>
          <w:marBottom w:val="0"/>
          <w:divBdr>
            <w:top w:val="none" w:sz="0" w:space="0" w:color="auto"/>
            <w:left w:val="none" w:sz="0" w:space="0" w:color="auto"/>
            <w:bottom w:val="none" w:sz="0" w:space="0" w:color="auto"/>
            <w:right w:val="none" w:sz="0" w:space="0" w:color="auto"/>
          </w:divBdr>
        </w:div>
        <w:div w:id="1439721214">
          <w:marLeft w:val="0"/>
          <w:marRight w:val="0"/>
          <w:marTop w:val="0"/>
          <w:marBottom w:val="0"/>
          <w:divBdr>
            <w:top w:val="none" w:sz="0" w:space="0" w:color="auto"/>
            <w:left w:val="none" w:sz="0" w:space="0" w:color="auto"/>
            <w:bottom w:val="none" w:sz="0" w:space="0" w:color="auto"/>
            <w:right w:val="none" w:sz="0" w:space="0" w:color="auto"/>
          </w:divBdr>
        </w:div>
        <w:div w:id="1471825013">
          <w:marLeft w:val="0"/>
          <w:marRight w:val="0"/>
          <w:marTop w:val="0"/>
          <w:marBottom w:val="0"/>
          <w:divBdr>
            <w:top w:val="none" w:sz="0" w:space="0" w:color="auto"/>
            <w:left w:val="none" w:sz="0" w:space="0" w:color="auto"/>
            <w:bottom w:val="none" w:sz="0" w:space="0" w:color="auto"/>
            <w:right w:val="none" w:sz="0" w:space="0" w:color="auto"/>
          </w:divBdr>
        </w:div>
        <w:div w:id="1543975017">
          <w:marLeft w:val="0"/>
          <w:marRight w:val="0"/>
          <w:marTop w:val="0"/>
          <w:marBottom w:val="0"/>
          <w:divBdr>
            <w:top w:val="none" w:sz="0" w:space="0" w:color="auto"/>
            <w:left w:val="none" w:sz="0" w:space="0" w:color="auto"/>
            <w:bottom w:val="none" w:sz="0" w:space="0" w:color="auto"/>
            <w:right w:val="none" w:sz="0" w:space="0" w:color="auto"/>
          </w:divBdr>
        </w:div>
      </w:divsChild>
    </w:div>
    <w:div w:id="1350839376">
      <w:bodyDiv w:val="1"/>
      <w:marLeft w:val="0"/>
      <w:marRight w:val="0"/>
      <w:marTop w:val="0"/>
      <w:marBottom w:val="0"/>
      <w:divBdr>
        <w:top w:val="none" w:sz="0" w:space="0" w:color="auto"/>
        <w:left w:val="none" w:sz="0" w:space="0" w:color="auto"/>
        <w:bottom w:val="none" w:sz="0" w:space="0" w:color="auto"/>
        <w:right w:val="none" w:sz="0" w:space="0" w:color="auto"/>
      </w:divBdr>
      <w:divsChild>
        <w:div w:id="79375654">
          <w:marLeft w:val="0"/>
          <w:marRight w:val="0"/>
          <w:marTop w:val="0"/>
          <w:marBottom w:val="0"/>
          <w:divBdr>
            <w:top w:val="none" w:sz="0" w:space="0" w:color="auto"/>
            <w:left w:val="none" w:sz="0" w:space="0" w:color="auto"/>
            <w:bottom w:val="none" w:sz="0" w:space="0" w:color="auto"/>
            <w:right w:val="none" w:sz="0" w:space="0" w:color="auto"/>
          </w:divBdr>
        </w:div>
        <w:div w:id="323901271">
          <w:marLeft w:val="0"/>
          <w:marRight w:val="0"/>
          <w:marTop w:val="0"/>
          <w:marBottom w:val="0"/>
          <w:divBdr>
            <w:top w:val="none" w:sz="0" w:space="0" w:color="auto"/>
            <w:left w:val="none" w:sz="0" w:space="0" w:color="auto"/>
            <w:bottom w:val="none" w:sz="0" w:space="0" w:color="auto"/>
            <w:right w:val="none" w:sz="0" w:space="0" w:color="auto"/>
          </w:divBdr>
        </w:div>
        <w:div w:id="724304298">
          <w:marLeft w:val="0"/>
          <w:marRight w:val="0"/>
          <w:marTop w:val="0"/>
          <w:marBottom w:val="0"/>
          <w:divBdr>
            <w:top w:val="none" w:sz="0" w:space="0" w:color="auto"/>
            <w:left w:val="none" w:sz="0" w:space="0" w:color="auto"/>
            <w:bottom w:val="none" w:sz="0" w:space="0" w:color="auto"/>
            <w:right w:val="none" w:sz="0" w:space="0" w:color="auto"/>
          </w:divBdr>
        </w:div>
        <w:div w:id="1023282429">
          <w:marLeft w:val="0"/>
          <w:marRight w:val="0"/>
          <w:marTop w:val="0"/>
          <w:marBottom w:val="0"/>
          <w:divBdr>
            <w:top w:val="none" w:sz="0" w:space="0" w:color="auto"/>
            <w:left w:val="none" w:sz="0" w:space="0" w:color="auto"/>
            <w:bottom w:val="none" w:sz="0" w:space="0" w:color="auto"/>
            <w:right w:val="none" w:sz="0" w:space="0" w:color="auto"/>
          </w:divBdr>
        </w:div>
        <w:div w:id="1108353931">
          <w:marLeft w:val="0"/>
          <w:marRight w:val="0"/>
          <w:marTop w:val="0"/>
          <w:marBottom w:val="0"/>
          <w:divBdr>
            <w:top w:val="none" w:sz="0" w:space="0" w:color="auto"/>
            <w:left w:val="none" w:sz="0" w:space="0" w:color="auto"/>
            <w:bottom w:val="none" w:sz="0" w:space="0" w:color="auto"/>
            <w:right w:val="none" w:sz="0" w:space="0" w:color="auto"/>
          </w:divBdr>
        </w:div>
        <w:div w:id="1317152926">
          <w:marLeft w:val="0"/>
          <w:marRight w:val="0"/>
          <w:marTop w:val="0"/>
          <w:marBottom w:val="0"/>
          <w:divBdr>
            <w:top w:val="none" w:sz="0" w:space="0" w:color="auto"/>
            <w:left w:val="none" w:sz="0" w:space="0" w:color="auto"/>
            <w:bottom w:val="none" w:sz="0" w:space="0" w:color="auto"/>
            <w:right w:val="none" w:sz="0" w:space="0" w:color="auto"/>
          </w:divBdr>
        </w:div>
        <w:div w:id="2139759614">
          <w:marLeft w:val="0"/>
          <w:marRight w:val="0"/>
          <w:marTop w:val="0"/>
          <w:marBottom w:val="0"/>
          <w:divBdr>
            <w:top w:val="none" w:sz="0" w:space="0" w:color="auto"/>
            <w:left w:val="none" w:sz="0" w:space="0" w:color="auto"/>
            <w:bottom w:val="none" w:sz="0" w:space="0" w:color="auto"/>
            <w:right w:val="none" w:sz="0" w:space="0" w:color="auto"/>
          </w:divBdr>
        </w:div>
      </w:divsChild>
    </w:div>
    <w:div w:id="1358896968">
      <w:bodyDiv w:val="1"/>
      <w:marLeft w:val="0"/>
      <w:marRight w:val="0"/>
      <w:marTop w:val="0"/>
      <w:marBottom w:val="0"/>
      <w:divBdr>
        <w:top w:val="none" w:sz="0" w:space="0" w:color="auto"/>
        <w:left w:val="none" w:sz="0" w:space="0" w:color="auto"/>
        <w:bottom w:val="none" w:sz="0" w:space="0" w:color="auto"/>
        <w:right w:val="none" w:sz="0" w:space="0" w:color="auto"/>
      </w:divBdr>
      <w:divsChild>
        <w:div w:id="101345169">
          <w:marLeft w:val="0"/>
          <w:marRight w:val="0"/>
          <w:marTop w:val="0"/>
          <w:marBottom w:val="0"/>
          <w:divBdr>
            <w:top w:val="none" w:sz="0" w:space="0" w:color="auto"/>
            <w:left w:val="none" w:sz="0" w:space="0" w:color="auto"/>
            <w:bottom w:val="none" w:sz="0" w:space="0" w:color="auto"/>
            <w:right w:val="none" w:sz="0" w:space="0" w:color="auto"/>
          </w:divBdr>
        </w:div>
        <w:div w:id="229926437">
          <w:marLeft w:val="0"/>
          <w:marRight w:val="0"/>
          <w:marTop w:val="0"/>
          <w:marBottom w:val="0"/>
          <w:divBdr>
            <w:top w:val="none" w:sz="0" w:space="0" w:color="auto"/>
            <w:left w:val="none" w:sz="0" w:space="0" w:color="auto"/>
            <w:bottom w:val="none" w:sz="0" w:space="0" w:color="auto"/>
            <w:right w:val="none" w:sz="0" w:space="0" w:color="auto"/>
          </w:divBdr>
        </w:div>
        <w:div w:id="281225834">
          <w:marLeft w:val="0"/>
          <w:marRight w:val="0"/>
          <w:marTop w:val="0"/>
          <w:marBottom w:val="0"/>
          <w:divBdr>
            <w:top w:val="none" w:sz="0" w:space="0" w:color="auto"/>
            <w:left w:val="none" w:sz="0" w:space="0" w:color="auto"/>
            <w:bottom w:val="none" w:sz="0" w:space="0" w:color="auto"/>
            <w:right w:val="none" w:sz="0" w:space="0" w:color="auto"/>
          </w:divBdr>
        </w:div>
        <w:div w:id="330832976">
          <w:marLeft w:val="0"/>
          <w:marRight w:val="0"/>
          <w:marTop w:val="0"/>
          <w:marBottom w:val="0"/>
          <w:divBdr>
            <w:top w:val="none" w:sz="0" w:space="0" w:color="auto"/>
            <w:left w:val="none" w:sz="0" w:space="0" w:color="auto"/>
            <w:bottom w:val="none" w:sz="0" w:space="0" w:color="auto"/>
            <w:right w:val="none" w:sz="0" w:space="0" w:color="auto"/>
          </w:divBdr>
        </w:div>
        <w:div w:id="519591137">
          <w:marLeft w:val="0"/>
          <w:marRight w:val="0"/>
          <w:marTop w:val="0"/>
          <w:marBottom w:val="0"/>
          <w:divBdr>
            <w:top w:val="none" w:sz="0" w:space="0" w:color="auto"/>
            <w:left w:val="none" w:sz="0" w:space="0" w:color="auto"/>
            <w:bottom w:val="none" w:sz="0" w:space="0" w:color="auto"/>
            <w:right w:val="none" w:sz="0" w:space="0" w:color="auto"/>
          </w:divBdr>
        </w:div>
        <w:div w:id="692731973">
          <w:marLeft w:val="0"/>
          <w:marRight w:val="0"/>
          <w:marTop w:val="0"/>
          <w:marBottom w:val="0"/>
          <w:divBdr>
            <w:top w:val="none" w:sz="0" w:space="0" w:color="auto"/>
            <w:left w:val="none" w:sz="0" w:space="0" w:color="auto"/>
            <w:bottom w:val="none" w:sz="0" w:space="0" w:color="auto"/>
            <w:right w:val="none" w:sz="0" w:space="0" w:color="auto"/>
          </w:divBdr>
        </w:div>
        <w:div w:id="972566574">
          <w:marLeft w:val="0"/>
          <w:marRight w:val="0"/>
          <w:marTop w:val="0"/>
          <w:marBottom w:val="0"/>
          <w:divBdr>
            <w:top w:val="none" w:sz="0" w:space="0" w:color="auto"/>
            <w:left w:val="none" w:sz="0" w:space="0" w:color="auto"/>
            <w:bottom w:val="none" w:sz="0" w:space="0" w:color="auto"/>
            <w:right w:val="none" w:sz="0" w:space="0" w:color="auto"/>
          </w:divBdr>
        </w:div>
        <w:div w:id="1338121328">
          <w:marLeft w:val="0"/>
          <w:marRight w:val="0"/>
          <w:marTop w:val="0"/>
          <w:marBottom w:val="0"/>
          <w:divBdr>
            <w:top w:val="none" w:sz="0" w:space="0" w:color="auto"/>
            <w:left w:val="none" w:sz="0" w:space="0" w:color="auto"/>
            <w:bottom w:val="none" w:sz="0" w:space="0" w:color="auto"/>
            <w:right w:val="none" w:sz="0" w:space="0" w:color="auto"/>
          </w:divBdr>
        </w:div>
        <w:div w:id="1731923232">
          <w:marLeft w:val="0"/>
          <w:marRight w:val="0"/>
          <w:marTop w:val="0"/>
          <w:marBottom w:val="0"/>
          <w:divBdr>
            <w:top w:val="none" w:sz="0" w:space="0" w:color="auto"/>
            <w:left w:val="none" w:sz="0" w:space="0" w:color="auto"/>
            <w:bottom w:val="none" w:sz="0" w:space="0" w:color="auto"/>
            <w:right w:val="none" w:sz="0" w:space="0" w:color="auto"/>
          </w:divBdr>
        </w:div>
        <w:div w:id="1915701482">
          <w:marLeft w:val="0"/>
          <w:marRight w:val="0"/>
          <w:marTop w:val="0"/>
          <w:marBottom w:val="0"/>
          <w:divBdr>
            <w:top w:val="none" w:sz="0" w:space="0" w:color="auto"/>
            <w:left w:val="none" w:sz="0" w:space="0" w:color="auto"/>
            <w:bottom w:val="none" w:sz="0" w:space="0" w:color="auto"/>
            <w:right w:val="none" w:sz="0" w:space="0" w:color="auto"/>
          </w:divBdr>
        </w:div>
        <w:div w:id="2052413935">
          <w:marLeft w:val="0"/>
          <w:marRight w:val="0"/>
          <w:marTop w:val="0"/>
          <w:marBottom w:val="0"/>
          <w:divBdr>
            <w:top w:val="none" w:sz="0" w:space="0" w:color="auto"/>
            <w:left w:val="none" w:sz="0" w:space="0" w:color="auto"/>
            <w:bottom w:val="none" w:sz="0" w:space="0" w:color="auto"/>
            <w:right w:val="none" w:sz="0" w:space="0" w:color="auto"/>
          </w:divBdr>
        </w:div>
      </w:divsChild>
    </w:div>
    <w:div w:id="1417478756">
      <w:bodyDiv w:val="1"/>
      <w:marLeft w:val="0"/>
      <w:marRight w:val="0"/>
      <w:marTop w:val="0"/>
      <w:marBottom w:val="0"/>
      <w:divBdr>
        <w:top w:val="none" w:sz="0" w:space="0" w:color="auto"/>
        <w:left w:val="none" w:sz="0" w:space="0" w:color="auto"/>
        <w:bottom w:val="none" w:sz="0" w:space="0" w:color="auto"/>
        <w:right w:val="none" w:sz="0" w:space="0" w:color="auto"/>
      </w:divBdr>
    </w:div>
    <w:div w:id="1498957336">
      <w:bodyDiv w:val="1"/>
      <w:marLeft w:val="0"/>
      <w:marRight w:val="0"/>
      <w:marTop w:val="0"/>
      <w:marBottom w:val="0"/>
      <w:divBdr>
        <w:top w:val="none" w:sz="0" w:space="0" w:color="auto"/>
        <w:left w:val="none" w:sz="0" w:space="0" w:color="auto"/>
        <w:bottom w:val="none" w:sz="0" w:space="0" w:color="auto"/>
        <w:right w:val="none" w:sz="0" w:space="0" w:color="auto"/>
      </w:divBdr>
    </w:div>
    <w:div w:id="1524248562">
      <w:bodyDiv w:val="1"/>
      <w:marLeft w:val="0"/>
      <w:marRight w:val="0"/>
      <w:marTop w:val="0"/>
      <w:marBottom w:val="0"/>
      <w:divBdr>
        <w:top w:val="none" w:sz="0" w:space="0" w:color="auto"/>
        <w:left w:val="none" w:sz="0" w:space="0" w:color="auto"/>
        <w:bottom w:val="none" w:sz="0" w:space="0" w:color="auto"/>
        <w:right w:val="none" w:sz="0" w:space="0" w:color="auto"/>
      </w:divBdr>
    </w:div>
    <w:div w:id="1576890103">
      <w:bodyDiv w:val="1"/>
      <w:marLeft w:val="0"/>
      <w:marRight w:val="0"/>
      <w:marTop w:val="0"/>
      <w:marBottom w:val="0"/>
      <w:divBdr>
        <w:top w:val="none" w:sz="0" w:space="0" w:color="auto"/>
        <w:left w:val="none" w:sz="0" w:space="0" w:color="auto"/>
        <w:bottom w:val="none" w:sz="0" w:space="0" w:color="auto"/>
        <w:right w:val="none" w:sz="0" w:space="0" w:color="auto"/>
      </w:divBdr>
    </w:div>
    <w:div w:id="1592203457">
      <w:bodyDiv w:val="1"/>
      <w:marLeft w:val="0"/>
      <w:marRight w:val="0"/>
      <w:marTop w:val="0"/>
      <w:marBottom w:val="0"/>
      <w:divBdr>
        <w:top w:val="none" w:sz="0" w:space="0" w:color="auto"/>
        <w:left w:val="none" w:sz="0" w:space="0" w:color="auto"/>
        <w:bottom w:val="none" w:sz="0" w:space="0" w:color="auto"/>
        <w:right w:val="none" w:sz="0" w:space="0" w:color="auto"/>
      </w:divBdr>
    </w:div>
    <w:div w:id="1603956821">
      <w:bodyDiv w:val="1"/>
      <w:marLeft w:val="0"/>
      <w:marRight w:val="0"/>
      <w:marTop w:val="0"/>
      <w:marBottom w:val="0"/>
      <w:divBdr>
        <w:top w:val="none" w:sz="0" w:space="0" w:color="auto"/>
        <w:left w:val="none" w:sz="0" w:space="0" w:color="auto"/>
        <w:bottom w:val="none" w:sz="0" w:space="0" w:color="auto"/>
        <w:right w:val="none" w:sz="0" w:space="0" w:color="auto"/>
      </w:divBdr>
      <w:divsChild>
        <w:div w:id="264844991">
          <w:marLeft w:val="360"/>
          <w:marRight w:val="0"/>
          <w:marTop w:val="200"/>
          <w:marBottom w:val="0"/>
          <w:divBdr>
            <w:top w:val="none" w:sz="0" w:space="0" w:color="auto"/>
            <w:left w:val="none" w:sz="0" w:space="0" w:color="auto"/>
            <w:bottom w:val="none" w:sz="0" w:space="0" w:color="auto"/>
            <w:right w:val="none" w:sz="0" w:space="0" w:color="auto"/>
          </w:divBdr>
        </w:div>
      </w:divsChild>
    </w:div>
    <w:div w:id="1631201128">
      <w:bodyDiv w:val="1"/>
      <w:marLeft w:val="0"/>
      <w:marRight w:val="0"/>
      <w:marTop w:val="0"/>
      <w:marBottom w:val="0"/>
      <w:divBdr>
        <w:top w:val="none" w:sz="0" w:space="0" w:color="auto"/>
        <w:left w:val="none" w:sz="0" w:space="0" w:color="auto"/>
        <w:bottom w:val="none" w:sz="0" w:space="0" w:color="auto"/>
        <w:right w:val="none" w:sz="0" w:space="0" w:color="auto"/>
      </w:divBdr>
      <w:divsChild>
        <w:div w:id="56982355">
          <w:marLeft w:val="0"/>
          <w:marRight w:val="0"/>
          <w:marTop w:val="0"/>
          <w:marBottom w:val="0"/>
          <w:divBdr>
            <w:top w:val="none" w:sz="0" w:space="0" w:color="auto"/>
            <w:left w:val="none" w:sz="0" w:space="0" w:color="auto"/>
            <w:bottom w:val="none" w:sz="0" w:space="0" w:color="auto"/>
            <w:right w:val="none" w:sz="0" w:space="0" w:color="auto"/>
          </w:divBdr>
        </w:div>
        <w:div w:id="86929235">
          <w:marLeft w:val="0"/>
          <w:marRight w:val="0"/>
          <w:marTop w:val="0"/>
          <w:marBottom w:val="0"/>
          <w:divBdr>
            <w:top w:val="none" w:sz="0" w:space="0" w:color="auto"/>
            <w:left w:val="none" w:sz="0" w:space="0" w:color="auto"/>
            <w:bottom w:val="none" w:sz="0" w:space="0" w:color="auto"/>
            <w:right w:val="none" w:sz="0" w:space="0" w:color="auto"/>
          </w:divBdr>
        </w:div>
        <w:div w:id="674919218">
          <w:marLeft w:val="0"/>
          <w:marRight w:val="0"/>
          <w:marTop w:val="0"/>
          <w:marBottom w:val="0"/>
          <w:divBdr>
            <w:top w:val="none" w:sz="0" w:space="0" w:color="auto"/>
            <w:left w:val="none" w:sz="0" w:space="0" w:color="auto"/>
            <w:bottom w:val="none" w:sz="0" w:space="0" w:color="auto"/>
            <w:right w:val="none" w:sz="0" w:space="0" w:color="auto"/>
          </w:divBdr>
        </w:div>
        <w:div w:id="704795619">
          <w:marLeft w:val="0"/>
          <w:marRight w:val="0"/>
          <w:marTop w:val="0"/>
          <w:marBottom w:val="0"/>
          <w:divBdr>
            <w:top w:val="none" w:sz="0" w:space="0" w:color="auto"/>
            <w:left w:val="none" w:sz="0" w:space="0" w:color="auto"/>
            <w:bottom w:val="none" w:sz="0" w:space="0" w:color="auto"/>
            <w:right w:val="none" w:sz="0" w:space="0" w:color="auto"/>
          </w:divBdr>
        </w:div>
        <w:div w:id="1022702507">
          <w:marLeft w:val="0"/>
          <w:marRight w:val="0"/>
          <w:marTop w:val="0"/>
          <w:marBottom w:val="0"/>
          <w:divBdr>
            <w:top w:val="none" w:sz="0" w:space="0" w:color="auto"/>
            <w:left w:val="none" w:sz="0" w:space="0" w:color="auto"/>
            <w:bottom w:val="none" w:sz="0" w:space="0" w:color="auto"/>
            <w:right w:val="none" w:sz="0" w:space="0" w:color="auto"/>
          </w:divBdr>
        </w:div>
        <w:div w:id="1228110480">
          <w:marLeft w:val="0"/>
          <w:marRight w:val="0"/>
          <w:marTop w:val="0"/>
          <w:marBottom w:val="0"/>
          <w:divBdr>
            <w:top w:val="none" w:sz="0" w:space="0" w:color="auto"/>
            <w:left w:val="none" w:sz="0" w:space="0" w:color="auto"/>
            <w:bottom w:val="none" w:sz="0" w:space="0" w:color="auto"/>
            <w:right w:val="none" w:sz="0" w:space="0" w:color="auto"/>
          </w:divBdr>
        </w:div>
        <w:div w:id="1805346436">
          <w:marLeft w:val="0"/>
          <w:marRight w:val="0"/>
          <w:marTop w:val="0"/>
          <w:marBottom w:val="0"/>
          <w:divBdr>
            <w:top w:val="none" w:sz="0" w:space="0" w:color="auto"/>
            <w:left w:val="none" w:sz="0" w:space="0" w:color="auto"/>
            <w:bottom w:val="none" w:sz="0" w:space="0" w:color="auto"/>
            <w:right w:val="none" w:sz="0" w:space="0" w:color="auto"/>
          </w:divBdr>
        </w:div>
      </w:divsChild>
    </w:div>
    <w:div w:id="1675960650">
      <w:bodyDiv w:val="1"/>
      <w:marLeft w:val="0"/>
      <w:marRight w:val="0"/>
      <w:marTop w:val="0"/>
      <w:marBottom w:val="0"/>
      <w:divBdr>
        <w:top w:val="none" w:sz="0" w:space="0" w:color="auto"/>
        <w:left w:val="none" w:sz="0" w:space="0" w:color="auto"/>
        <w:bottom w:val="none" w:sz="0" w:space="0" w:color="auto"/>
        <w:right w:val="none" w:sz="0" w:space="0" w:color="auto"/>
      </w:divBdr>
    </w:div>
    <w:div w:id="1859007829">
      <w:bodyDiv w:val="1"/>
      <w:marLeft w:val="0"/>
      <w:marRight w:val="0"/>
      <w:marTop w:val="0"/>
      <w:marBottom w:val="0"/>
      <w:divBdr>
        <w:top w:val="none" w:sz="0" w:space="0" w:color="auto"/>
        <w:left w:val="none" w:sz="0" w:space="0" w:color="auto"/>
        <w:bottom w:val="none" w:sz="0" w:space="0" w:color="auto"/>
        <w:right w:val="none" w:sz="0" w:space="0" w:color="auto"/>
      </w:divBdr>
    </w:div>
    <w:div w:id="1865092442">
      <w:bodyDiv w:val="1"/>
      <w:marLeft w:val="0"/>
      <w:marRight w:val="0"/>
      <w:marTop w:val="0"/>
      <w:marBottom w:val="0"/>
      <w:divBdr>
        <w:top w:val="none" w:sz="0" w:space="0" w:color="auto"/>
        <w:left w:val="none" w:sz="0" w:space="0" w:color="auto"/>
        <w:bottom w:val="none" w:sz="0" w:space="0" w:color="auto"/>
        <w:right w:val="none" w:sz="0" w:space="0" w:color="auto"/>
      </w:divBdr>
      <w:divsChild>
        <w:div w:id="46149234">
          <w:marLeft w:val="0"/>
          <w:marRight w:val="0"/>
          <w:marTop w:val="0"/>
          <w:marBottom w:val="0"/>
          <w:divBdr>
            <w:top w:val="none" w:sz="0" w:space="0" w:color="auto"/>
            <w:left w:val="none" w:sz="0" w:space="0" w:color="auto"/>
            <w:bottom w:val="none" w:sz="0" w:space="0" w:color="auto"/>
            <w:right w:val="none" w:sz="0" w:space="0" w:color="auto"/>
          </w:divBdr>
        </w:div>
        <w:div w:id="70585622">
          <w:marLeft w:val="0"/>
          <w:marRight w:val="0"/>
          <w:marTop w:val="0"/>
          <w:marBottom w:val="0"/>
          <w:divBdr>
            <w:top w:val="none" w:sz="0" w:space="0" w:color="auto"/>
            <w:left w:val="none" w:sz="0" w:space="0" w:color="auto"/>
            <w:bottom w:val="none" w:sz="0" w:space="0" w:color="auto"/>
            <w:right w:val="none" w:sz="0" w:space="0" w:color="auto"/>
          </w:divBdr>
        </w:div>
        <w:div w:id="168180736">
          <w:marLeft w:val="0"/>
          <w:marRight w:val="0"/>
          <w:marTop w:val="0"/>
          <w:marBottom w:val="0"/>
          <w:divBdr>
            <w:top w:val="none" w:sz="0" w:space="0" w:color="auto"/>
            <w:left w:val="none" w:sz="0" w:space="0" w:color="auto"/>
            <w:bottom w:val="none" w:sz="0" w:space="0" w:color="auto"/>
            <w:right w:val="none" w:sz="0" w:space="0" w:color="auto"/>
          </w:divBdr>
        </w:div>
        <w:div w:id="174391681">
          <w:marLeft w:val="0"/>
          <w:marRight w:val="0"/>
          <w:marTop w:val="0"/>
          <w:marBottom w:val="0"/>
          <w:divBdr>
            <w:top w:val="none" w:sz="0" w:space="0" w:color="auto"/>
            <w:left w:val="none" w:sz="0" w:space="0" w:color="auto"/>
            <w:bottom w:val="none" w:sz="0" w:space="0" w:color="auto"/>
            <w:right w:val="none" w:sz="0" w:space="0" w:color="auto"/>
          </w:divBdr>
        </w:div>
        <w:div w:id="1248466712">
          <w:marLeft w:val="0"/>
          <w:marRight w:val="0"/>
          <w:marTop w:val="0"/>
          <w:marBottom w:val="0"/>
          <w:divBdr>
            <w:top w:val="none" w:sz="0" w:space="0" w:color="auto"/>
            <w:left w:val="none" w:sz="0" w:space="0" w:color="auto"/>
            <w:bottom w:val="none" w:sz="0" w:space="0" w:color="auto"/>
            <w:right w:val="none" w:sz="0" w:space="0" w:color="auto"/>
          </w:divBdr>
        </w:div>
        <w:div w:id="1950891956">
          <w:marLeft w:val="0"/>
          <w:marRight w:val="0"/>
          <w:marTop w:val="0"/>
          <w:marBottom w:val="0"/>
          <w:divBdr>
            <w:top w:val="none" w:sz="0" w:space="0" w:color="auto"/>
            <w:left w:val="none" w:sz="0" w:space="0" w:color="auto"/>
            <w:bottom w:val="none" w:sz="0" w:space="0" w:color="auto"/>
            <w:right w:val="none" w:sz="0" w:space="0" w:color="auto"/>
          </w:divBdr>
        </w:div>
        <w:div w:id="2034184021">
          <w:marLeft w:val="0"/>
          <w:marRight w:val="0"/>
          <w:marTop w:val="0"/>
          <w:marBottom w:val="0"/>
          <w:divBdr>
            <w:top w:val="none" w:sz="0" w:space="0" w:color="auto"/>
            <w:left w:val="none" w:sz="0" w:space="0" w:color="auto"/>
            <w:bottom w:val="none" w:sz="0" w:space="0" w:color="auto"/>
            <w:right w:val="none" w:sz="0" w:space="0" w:color="auto"/>
          </w:divBdr>
        </w:div>
      </w:divsChild>
    </w:div>
    <w:div w:id="1923178348">
      <w:bodyDiv w:val="1"/>
      <w:marLeft w:val="0"/>
      <w:marRight w:val="0"/>
      <w:marTop w:val="0"/>
      <w:marBottom w:val="0"/>
      <w:divBdr>
        <w:top w:val="none" w:sz="0" w:space="0" w:color="auto"/>
        <w:left w:val="none" w:sz="0" w:space="0" w:color="auto"/>
        <w:bottom w:val="none" w:sz="0" w:space="0" w:color="auto"/>
        <w:right w:val="none" w:sz="0" w:space="0" w:color="auto"/>
      </w:divBdr>
    </w:div>
    <w:div w:id="1972856620">
      <w:bodyDiv w:val="1"/>
      <w:marLeft w:val="0"/>
      <w:marRight w:val="0"/>
      <w:marTop w:val="0"/>
      <w:marBottom w:val="0"/>
      <w:divBdr>
        <w:top w:val="none" w:sz="0" w:space="0" w:color="auto"/>
        <w:left w:val="none" w:sz="0" w:space="0" w:color="auto"/>
        <w:bottom w:val="none" w:sz="0" w:space="0" w:color="auto"/>
        <w:right w:val="none" w:sz="0" w:space="0" w:color="auto"/>
      </w:divBdr>
    </w:div>
    <w:div w:id="2000963050">
      <w:bodyDiv w:val="1"/>
      <w:marLeft w:val="0"/>
      <w:marRight w:val="0"/>
      <w:marTop w:val="0"/>
      <w:marBottom w:val="0"/>
      <w:divBdr>
        <w:top w:val="none" w:sz="0" w:space="0" w:color="auto"/>
        <w:left w:val="none" w:sz="0" w:space="0" w:color="auto"/>
        <w:bottom w:val="none" w:sz="0" w:space="0" w:color="auto"/>
        <w:right w:val="none" w:sz="0" w:space="0" w:color="auto"/>
      </w:divBdr>
      <w:divsChild>
        <w:div w:id="108360740">
          <w:marLeft w:val="0"/>
          <w:marRight w:val="0"/>
          <w:marTop w:val="0"/>
          <w:marBottom w:val="0"/>
          <w:divBdr>
            <w:top w:val="none" w:sz="0" w:space="0" w:color="auto"/>
            <w:left w:val="none" w:sz="0" w:space="0" w:color="auto"/>
            <w:bottom w:val="none" w:sz="0" w:space="0" w:color="auto"/>
            <w:right w:val="none" w:sz="0" w:space="0" w:color="auto"/>
          </w:divBdr>
        </w:div>
        <w:div w:id="229117191">
          <w:marLeft w:val="0"/>
          <w:marRight w:val="0"/>
          <w:marTop w:val="0"/>
          <w:marBottom w:val="0"/>
          <w:divBdr>
            <w:top w:val="none" w:sz="0" w:space="0" w:color="auto"/>
            <w:left w:val="none" w:sz="0" w:space="0" w:color="auto"/>
            <w:bottom w:val="none" w:sz="0" w:space="0" w:color="auto"/>
            <w:right w:val="none" w:sz="0" w:space="0" w:color="auto"/>
          </w:divBdr>
        </w:div>
        <w:div w:id="557516113">
          <w:marLeft w:val="0"/>
          <w:marRight w:val="0"/>
          <w:marTop w:val="0"/>
          <w:marBottom w:val="0"/>
          <w:divBdr>
            <w:top w:val="none" w:sz="0" w:space="0" w:color="auto"/>
            <w:left w:val="none" w:sz="0" w:space="0" w:color="auto"/>
            <w:bottom w:val="none" w:sz="0" w:space="0" w:color="auto"/>
            <w:right w:val="none" w:sz="0" w:space="0" w:color="auto"/>
          </w:divBdr>
          <w:divsChild>
            <w:div w:id="1512453108">
              <w:marLeft w:val="-75"/>
              <w:marRight w:val="0"/>
              <w:marTop w:val="30"/>
              <w:marBottom w:val="30"/>
              <w:divBdr>
                <w:top w:val="none" w:sz="0" w:space="0" w:color="auto"/>
                <w:left w:val="none" w:sz="0" w:space="0" w:color="auto"/>
                <w:bottom w:val="none" w:sz="0" w:space="0" w:color="auto"/>
                <w:right w:val="none" w:sz="0" w:space="0" w:color="auto"/>
              </w:divBdr>
              <w:divsChild>
                <w:div w:id="555557068">
                  <w:marLeft w:val="0"/>
                  <w:marRight w:val="0"/>
                  <w:marTop w:val="0"/>
                  <w:marBottom w:val="0"/>
                  <w:divBdr>
                    <w:top w:val="none" w:sz="0" w:space="0" w:color="auto"/>
                    <w:left w:val="none" w:sz="0" w:space="0" w:color="auto"/>
                    <w:bottom w:val="none" w:sz="0" w:space="0" w:color="auto"/>
                    <w:right w:val="none" w:sz="0" w:space="0" w:color="auto"/>
                  </w:divBdr>
                  <w:divsChild>
                    <w:div w:id="1861235760">
                      <w:marLeft w:val="0"/>
                      <w:marRight w:val="0"/>
                      <w:marTop w:val="0"/>
                      <w:marBottom w:val="0"/>
                      <w:divBdr>
                        <w:top w:val="none" w:sz="0" w:space="0" w:color="auto"/>
                        <w:left w:val="none" w:sz="0" w:space="0" w:color="auto"/>
                        <w:bottom w:val="none" w:sz="0" w:space="0" w:color="auto"/>
                        <w:right w:val="none" w:sz="0" w:space="0" w:color="auto"/>
                      </w:divBdr>
                    </w:div>
                  </w:divsChild>
                </w:div>
                <w:div w:id="588007152">
                  <w:marLeft w:val="0"/>
                  <w:marRight w:val="0"/>
                  <w:marTop w:val="0"/>
                  <w:marBottom w:val="0"/>
                  <w:divBdr>
                    <w:top w:val="none" w:sz="0" w:space="0" w:color="auto"/>
                    <w:left w:val="none" w:sz="0" w:space="0" w:color="auto"/>
                    <w:bottom w:val="none" w:sz="0" w:space="0" w:color="auto"/>
                    <w:right w:val="none" w:sz="0" w:space="0" w:color="auto"/>
                  </w:divBdr>
                  <w:divsChild>
                    <w:div w:id="845707790">
                      <w:marLeft w:val="0"/>
                      <w:marRight w:val="0"/>
                      <w:marTop w:val="0"/>
                      <w:marBottom w:val="0"/>
                      <w:divBdr>
                        <w:top w:val="none" w:sz="0" w:space="0" w:color="auto"/>
                        <w:left w:val="none" w:sz="0" w:space="0" w:color="auto"/>
                        <w:bottom w:val="none" w:sz="0" w:space="0" w:color="auto"/>
                        <w:right w:val="none" w:sz="0" w:space="0" w:color="auto"/>
                      </w:divBdr>
                    </w:div>
                  </w:divsChild>
                </w:div>
                <w:div w:id="631398479">
                  <w:marLeft w:val="0"/>
                  <w:marRight w:val="0"/>
                  <w:marTop w:val="0"/>
                  <w:marBottom w:val="0"/>
                  <w:divBdr>
                    <w:top w:val="none" w:sz="0" w:space="0" w:color="auto"/>
                    <w:left w:val="none" w:sz="0" w:space="0" w:color="auto"/>
                    <w:bottom w:val="none" w:sz="0" w:space="0" w:color="auto"/>
                    <w:right w:val="none" w:sz="0" w:space="0" w:color="auto"/>
                  </w:divBdr>
                  <w:divsChild>
                    <w:div w:id="2105493086">
                      <w:marLeft w:val="0"/>
                      <w:marRight w:val="0"/>
                      <w:marTop w:val="0"/>
                      <w:marBottom w:val="0"/>
                      <w:divBdr>
                        <w:top w:val="none" w:sz="0" w:space="0" w:color="auto"/>
                        <w:left w:val="none" w:sz="0" w:space="0" w:color="auto"/>
                        <w:bottom w:val="none" w:sz="0" w:space="0" w:color="auto"/>
                        <w:right w:val="none" w:sz="0" w:space="0" w:color="auto"/>
                      </w:divBdr>
                    </w:div>
                  </w:divsChild>
                </w:div>
                <w:div w:id="768507773">
                  <w:marLeft w:val="0"/>
                  <w:marRight w:val="0"/>
                  <w:marTop w:val="0"/>
                  <w:marBottom w:val="0"/>
                  <w:divBdr>
                    <w:top w:val="none" w:sz="0" w:space="0" w:color="auto"/>
                    <w:left w:val="none" w:sz="0" w:space="0" w:color="auto"/>
                    <w:bottom w:val="none" w:sz="0" w:space="0" w:color="auto"/>
                    <w:right w:val="none" w:sz="0" w:space="0" w:color="auto"/>
                  </w:divBdr>
                  <w:divsChild>
                    <w:div w:id="1859419516">
                      <w:marLeft w:val="0"/>
                      <w:marRight w:val="0"/>
                      <w:marTop w:val="0"/>
                      <w:marBottom w:val="0"/>
                      <w:divBdr>
                        <w:top w:val="none" w:sz="0" w:space="0" w:color="auto"/>
                        <w:left w:val="none" w:sz="0" w:space="0" w:color="auto"/>
                        <w:bottom w:val="none" w:sz="0" w:space="0" w:color="auto"/>
                        <w:right w:val="none" w:sz="0" w:space="0" w:color="auto"/>
                      </w:divBdr>
                    </w:div>
                  </w:divsChild>
                </w:div>
                <w:div w:id="875049522">
                  <w:marLeft w:val="0"/>
                  <w:marRight w:val="0"/>
                  <w:marTop w:val="0"/>
                  <w:marBottom w:val="0"/>
                  <w:divBdr>
                    <w:top w:val="none" w:sz="0" w:space="0" w:color="auto"/>
                    <w:left w:val="none" w:sz="0" w:space="0" w:color="auto"/>
                    <w:bottom w:val="none" w:sz="0" w:space="0" w:color="auto"/>
                    <w:right w:val="none" w:sz="0" w:space="0" w:color="auto"/>
                  </w:divBdr>
                  <w:divsChild>
                    <w:div w:id="1269657589">
                      <w:marLeft w:val="0"/>
                      <w:marRight w:val="0"/>
                      <w:marTop w:val="0"/>
                      <w:marBottom w:val="0"/>
                      <w:divBdr>
                        <w:top w:val="none" w:sz="0" w:space="0" w:color="auto"/>
                        <w:left w:val="none" w:sz="0" w:space="0" w:color="auto"/>
                        <w:bottom w:val="none" w:sz="0" w:space="0" w:color="auto"/>
                        <w:right w:val="none" w:sz="0" w:space="0" w:color="auto"/>
                      </w:divBdr>
                    </w:div>
                  </w:divsChild>
                </w:div>
                <w:div w:id="1619683290">
                  <w:marLeft w:val="0"/>
                  <w:marRight w:val="0"/>
                  <w:marTop w:val="0"/>
                  <w:marBottom w:val="0"/>
                  <w:divBdr>
                    <w:top w:val="none" w:sz="0" w:space="0" w:color="auto"/>
                    <w:left w:val="none" w:sz="0" w:space="0" w:color="auto"/>
                    <w:bottom w:val="none" w:sz="0" w:space="0" w:color="auto"/>
                    <w:right w:val="none" w:sz="0" w:space="0" w:color="auto"/>
                  </w:divBdr>
                  <w:divsChild>
                    <w:div w:id="1486556370">
                      <w:marLeft w:val="0"/>
                      <w:marRight w:val="0"/>
                      <w:marTop w:val="0"/>
                      <w:marBottom w:val="0"/>
                      <w:divBdr>
                        <w:top w:val="none" w:sz="0" w:space="0" w:color="auto"/>
                        <w:left w:val="none" w:sz="0" w:space="0" w:color="auto"/>
                        <w:bottom w:val="none" w:sz="0" w:space="0" w:color="auto"/>
                        <w:right w:val="none" w:sz="0" w:space="0" w:color="auto"/>
                      </w:divBdr>
                    </w:div>
                  </w:divsChild>
                </w:div>
                <w:div w:id="1910336642">
                  <w:marLeft w:val="0"/>
                  <w:marRight w:val="0"/>
                  <w:marTop w:val="0"/>
                  <w:marBottom w:val="0"/>
                  <w:divBdr>
                    <w:top w:val="none" w:sz="0" w:space="0" w:color="auto"/>
                    <w:left w:val="none" w:sz="0" w:space="0" w:color="auto"/>
                    <w:bottom w:val="none" w:sz="0" w:space="0" w:color="auto"/>
                    <w:right w:val="none" w:sz="0" w:space="0" w:color="auto"/>
                  </w:divBdr>
                  <w:divsChild>
                    <w:div w:id="1205602127">
                      <w:marLeft w:val="0"/>
                      <w:marRight w:val="0"/>
                      <w:marTop w:val="0"/>
                      <w:marBottom w:val="0"/>
                      <w:divBdr>
                        <w:top w:val="none" w:sz="0" w:space="0" w:color="auto"/>
                        <w:left w:val="none" w:sz="0" w:space="0" w:color="auto"/>
                        <w:bottom w:val="none" w:sz="0" w:space="0" w:color="auto"/>
                        <w:right w:val="none" w:sz="0" w:space="0" w:color="auto"/>
                      </w:divBdr>
                    </w:div>
                  </w:divsChild>
                </w:div>
                <w:div w:id="1917011872">
                  <w:marLeft w:val="0"/>
                  <w:marRight w:val="0"/>
                  <w:marTop w:val="0"/>
                  <w:marBottom w:val="0"/>
                  <w:divBdr>
                    <w:top w:val="none" w:sz="0" w:space="0" w:color="auto"/>
                    <w:left w:val="none" w:sz="0" w:space="0" w:color="auto"/>
                    <w:bottom w:val="none" w:sz="0" w:space="0" w:color="auto"/>
                    <w:right w:val="none" w:sz="0" w:space="0" w:color="auto"/>
                  </w:divBdr>
                  <w:divsChild>
                    <w:div w:id="1239830576">
                      <w:marLeft w:val="0"/>
                      <w:marRight w:val="0"/>
                      <w:marTop w:val="0"/>
                      <w:marBottom w:val="0"/>
                      <w:divBdr>
                        <w:top w:val="none" w:sz="0" w:space="0" w:color="auto"/>
                        <w:left w:val="none" w:sz="0" w:space="0" w:color="auto"/>
                        <w:bottom w:val="none" w:sz="0" w:space="0" w:color="auto"/>
                        <w:right w:val="none" w:sz="0" w:space="0" w:color="auto"/>
                      </w:divBdr>
                    </w:div>
                  </w:divsChild>
                </w:div>
                <w:div w:id="1935431572">
                  <w:marLeft w:val="0"/>
                  <w:marRight w:val="0"/>
                  <w:marTop w:val="0"/>
                  <w:marBottom w:val="0"/>
                  <w:divBdr>
                    <w:top w:val="none" w:sz="0" w:space="0" w:color="auto"/>
                    <w:left w:val="none" w:sz="0" w:space="0" w:color="auto"/>
                    <w:bottom w:val="none" w:sz="0" w:space="0" w:color="auto"/>
                    <w:right w:val="none" w:sz="0" w:space="0" w:color="auto"/>
                  </w:divBdr>
                  <w:divsChild>
                    <w:div w:id="292565706">
                      <w:marLeft w:val="0"/>
                      <w:marRight w:val="0"/>
                      <w:marTop w:val="0"/>
                      <w:marBottom w:val="0"/>
                      <w:divBdr>
                        <w:top w:val="none" w:sz="0" w:space="0" w:color="auto"/>
                        <w:left w:val="none" w:sz="0" w:space="0" w:color="auto"/>
                        <w:bottom w:val="none" w:sz="0" w:space="0" w:color="auto"/>
                        <w:right w:val="none" w:sz="0" w:space="0" w:color="auto"/>
                      </w:divBdr>
                    </w:div>
                  </w:divsChild>
                </w:div>
                <w:div w:id="2002468963">
                  <w:marLeft w:val="0"/>
                  <w:marRight w:val="0"/>
                  <w:marTop w:val="0"/>
                  <w:marBottom w:val="0"/>
                  <w:divBdr>
                    <w:top w:val="none" w:sz="0" w:space="0" w:color="auto"/>
                    <w:left w:val="none" w:sz="0" w:space="0" w:color="auto"/>
                    <w:bottom w:val="none" w:sz="0" w:space="0" w:color="auto"/>
                    <w:right w:val="none" w:sz="0" w:space="0" w:color="auto"/>
                  </w:divBdr>
                  <w:divsChild>
                    <w:div w:id="856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06370">
          <w:marLeft w:val="0"/>
          <w:marRight w:val="0"/>
          <w:marTop w:val="0"/>
          <w:marBottom w:val="0"/>
          <w:divBdr>
            <w:top w:val="none" w:sz="0" w:space="0" w:color="auto"/>
            <w:left w:val="none" w:sz="0" w:space="0" w:color="auto"/>
            <w:bottom w:val="none" w:sz="0" w:space="0" w:color="auto"/>
            <w:right w:val="none" w:sz="0" w:space="0" w:color="auto"/>
          </w:divBdr>
        </w:div>
        <w:div w:id="610628890">
          <w:marLeft w:val="0"/>
          <w:marRight w:val="0"/>
          <w:marTop w:val="0"/>
          <w:marBottom w:val="0"/>
          <w:divBdr>
            <w:top w:val="none" w:sz="0" w:space="0" w:color="auto"/>
            <w:left w:val="none" w:sz="0" w:space="0" w:color="auto"/>
            <w:bottom w:val="none" w:sz="0" w:space="0" w:color="auto"/>
            <w:right w:val="none" w:sz="0" w:space="0" w:color="auto"/>
          </w:divBdr>
        </w:div>
        <w:div w:id="621418884">
          <w:marLeft w:val="0"/>
          <w:marRight w:val="0"/>
          <w:marTop w:val="0"/>
          <w:marBottom w:val="0"/>
          <w:divBdr>
            <w:top w:val="none" w:sz="0" w:space="0" w:color="auto"/>
            <w:left w:val="none" w:sz="0" w:space="0" w:color="auto"/>
            <w:bottom w:val="none" w:sz="0" w:space="0" w:color="auto"/>
            <w:right w:val="none" w:sz="0" w:space="0" w:color="auto"/>
          </w:divBdr>
        </w:div>
        <w:div w:id="751121025">
          <w:marLeft w:val="0"/>
          <w:marRight w:val="0"/>
          <w:marTop w:val="0"/>
          <w:marBottom w:val="0"/>
          <w:divBdr>
            <w:top w:val="none" w:sz="0" w:space="0" w:color="auto"/>
            <w:left w:val="none" w:sz="0" w:space="0" w:color="auto"/>
            <w:bottom w:val="none" w:sz="0" w:space="0" w:color="auto"/>
            <w:right w:val="none" w:sz="0" w:space="0" w:color="auto"/>
          </w:divBdr>
          <w:divsChild>
            <w:div w:id="653681685">
              <w:marLeft w:val="-75"/>
              <w:marRight w:val="0"/>
              <w:marTop w:val="30"/>
              <w:marBottom w:val="30"/>
              <w:divBdr>
                <w:top w:val="none" w:sz="0" w:space="0" w:color="auto"/>
                <w:left w:val="none" w:sz="0" w:space="0" w:color="auto"/>
                <w:bottom w:val="none" w:sz="0" w:space="0" w:color="auto"/>
                <w:right w:val="none" w:sz="0" w:space="0" w:color="auto"/>
              </w:divBdr>
              <w:divsChild>
                <w:div w:id="532571392">
                  <w:marLeft w:val="0"/>
                  <w:marRight w:val="0"/>
                  <w:marTop w:val="0"/>
                  <w:marBottom w:val="0"/>
                  <w:divBdr>
                    <w:top w:val="none" w:sz="0" w:space="0" w:color="auto"/>
                    <w:left w:val="none" w:sz="0" w:space="0" w:color="auto"/>
                    <w:bottom w:val="none" w:sz="0" w:space="0" w:color="auto"/>
                    <w:right w:val="none" w:sz="0" w:space="0" w:color="auto"/>
                  </w:divBdr>
                  <w:divsChild>
                    <w:div w:id="1588149446">
                      <w:marLeft w:val="0"/>
                      <w:marRight w:val="0"/>
                      <w:marTop w:val="0"/>
                      <w:marBottom w:val="0"/>
                      <w:divBdr>
                        <w:top w:val="none" w:sz="0" w:space="0" w:color="auto"/>
                        <w:left w:val="none" w:sz="0" w:space="0" w:color="auto"/>
                        <w:bottom w:val="none" w:sz="0" w:space="0" w:color="auto"/>
                        <w:right w:val="none" w:sz="0" w:space="0" w:color="auto"/>
                      </w:divBdr>
                    </w:div>
                  </w:divsChild>
                </w:div>
                <w:div w:id="659583066">
                  <w:marLeft w:val="0"/>
                  <w:marRight w:val="0"/>
                  <w:marTop w:val="0"/>
                  <w:marBottom w:val="0"/>
                  <w:divBdr>
                    <w:top w:val="none" w:sz="0" w:space="0" w:color="auto"/>
                    <w:left w:val="none" w:sz="0" w:space="0" w:color="auto"/>
                    <w:bottom w:val="none" w:sz="0" w:space="0" w:color="auto"/>
                    <w:right w:val="none" w:sz="0" w:space="0" w:color="auto"/>
                  </w:divBdr>
                  <w:divsChild>
                    <w:div w:id="1413694743">
                      <w:marLeft w:val="0"/>
                      <w:marRight w:val="0"/>
                      <w:marTop w:val="0"/>
                      <w:marBottom w:val="0"/>
                      <w:divBdr>
                        <w:top w:val="none" w:sz="0" w:space="0" w:color="auto"/>
                        <w:left w:val="none" w:sz="0" w:space="0" w:color="auto"/>
                        <w:bottom w:val="none" w:sz="0" w:space="0" w:color="auto"/>
                        <w:right w:val="none" w:sz="0" w:space="0" w:color="auto"/>
                      </w:divBdr>
                    </w:div>
                  </w:divsChild>
                </w:div>
                <w:div w:id="683282873">
                  <w:marLeft w:val="0"/>
                  <w:marRight w:val="0"/>
                  <w:marTop w:val="0"/>
                  <w:marBottom w:val="0"/>
                  <w:divBdr>
                    <w:top w:val="none" w:sz="0" w:space="0" w:color="auto"/>
                    <w:left w:val="none" w:sz="0" w:space="0" w:color="auto"/>
                    <w:bottom w:val="none" w:sz="0" w:space="0" w:color="auto"/>
                    <w:right w:val="none" w:sz="0" w:space="0" w:color="auto"/>
                  </w:divBdr>
                  <w:divsChild>
                    <w:div w:id="1459030721">
                      <w:marLeft w:val="0"/>
                      <w:marRight w:val="0"/>
                      <w:marTop w:val="0"/>
                      <w:marBottom w:val="0"/>
                      <w:divBdr>
                        <w:top w:val="none" w:sz="0" w:space="0" w:color="auto"/>
                        <w:left w:val="none" w:sz="0" w:space="0" w:color="auto"/>
                        <w:bottom w:val="none" w:sz="0" w:space="0" w:color="auto"/>
                        <w:right w:val="none" w:sz="0" w:space="0" w:color="auto"/>
                      </w:divBdr>
                    </w:div>
                  </w:divsChild>
                </w:div>
                <w:div w:id="1316422672">
                  <w:marLeft w:val="0"/>
                  <w:marRight w:val="0"/>
                  <w:marTop w:val="0"/>
                  <w:marBottom w:val="0"/>
                  <w:divBdr>
                    <w:top w:val="none" w:sz="0" w:space="0" w:color="auto"/>
                    <w:left w:val="none" w:sz="0" w:space="0" w:color="auto"/>
                    <w:bottom w:val="none" w:sz="0" w:space="0" w:color="auto"/>
                    <w:right w:val="none" w:sz="0" w:space="0" w:color="auto"/>
                  </w:divBdr>
                  <w:divsChild>
                    <w:div w:id="1160729341">
                      <w:marLeft w:val="0"/>
                      <w:marRight w:val="0"/>
                      <w:marTop w:val="0"/>
                      <w:marBottom w:val="0"/>
                      <w:divBdr>
                        <w:top w:val="none" w:sz="0" w:space="0" w:color="auto"/>
                        <w:left w:val="none" w:sz="0" w:space="0" w:color="auto"/>
                        <w:bottom w:val="none" w:sz="0" w:space="0" w:color="auto"/>
                        <w:right w:val="none" w:sz="0" w:space="0" w:color="auto"/>
                      </w:divBdr>
                    </w:div>
                  </w:divsChild>
                </w:div>
                <w:div w:id="1346401028">
                  <w:marLeft w:val="0"/>
                  <w:marRight w:val="0"/>
                  <w:marTop w:val="0"/>
                  <w:marBottom w:val="0"/>
                  <w:divBdr>
                    <w:top w:val="none" w:sz="0" w:space="0" w:color="auto"/>
                    <w:left w:val="none" w:sz="0" w:space="0" w:color="auto"/>
                    <w:bottom w:val="none" w:sz="0" w:space="0" w:color="auto"/>
                    <w:right w:val="none" w:sz="0" w:space="0" w:color="auto"/>
                  </w:divBdr>
                  <w:divsChild>
                    <w:div w:id="1419863242">
                      <w:marLeft w:val="0"/>
                      <w:marRight w:val="0"/>
                      <w:marTop w:val="0"/>
                      <w:marBottom w:val="0"/>
                      <w:divBdr>
                        <w:top w:val="none" w:sz="0" w:space="0" w:color="auto"/>
                        <w:left w:val="none" w:sz="0" w:space="0" w:color="auto"/>
                        <w:bottom w:val="none" w:sz="0" w:space="0" w:color="auto"/>
                        <w:right w:val="none" w:sz="0" w:space="0" w:color="auto"/>
                      </w:divBdr>
                    </w:div>
                  </w:divsChild>
                </w:div>
                <w:div w:id="1733503852">
                  <w:marLeft w:val="0"/>
                  <w:marRight w:val="0"/>
                  <w:marTop w:val="0"/>
                  <w:marBottom w:val="0"/>
                  <w:divBdr>
                    <w:top w:val="none" w:sz="0" w:space="0" w:color="auto"/>
                    <w:left w:val="none" w:sz="0" w:space="0" w:color="auto"/>
                    <w:bottom w:val="none" w:sz="0" w:space="0" w:color="auto"/>
                    <w:right w:val="none" w:sz="0" w:space="0" w:color="auto"/>
                  </w:divBdr>
                  <w:divsChild>
                    <w:div w:id="74858673">
                      <w:marLeft w:val="0"/>
                      <w:marRight w:val="0"/>
                      <w:marTop w:val="0"/>
                      <w:marBottom w:val="0"/>
                      <w:divBdr>
                        <w:top w:val="none" w:sz="0" w:space="0" w:color="auto"/>
                        <w:left w:val="none" w:sz="0" w:space="0" w:color="auto"/>
                        <w:bottom w:val="none" w:sz="0" w:space="0" w:color="auto"/>
                        <w:right w:val="none" w:sz="0" w:space="0" w:color="auto"/>
                      </w:divBdr>
                    </w:div>
                  </w:divsChild>
                </w:div>
                <w:div w:id="2008970488">
                  <w:marLeft w:val="0"/>
                  <w:marRight w:val="0"/>
                  <w:marTop w:val="0"/>
                  <w:marBottom w:val="0"/>
                  <w:divBdr>
                    <w:top w:val="none" w:sz="0" w:space="0" w:color="auto"/>
                    <w:left w:val="none" w:sz="0" w:space="0" w:color="auto"/>
                    <w:bottom w:val="none" w:sz="0" w:space="0" w:color="auto"/>
                    <w:right w:val="none" w:sz="0" w:space="0" w:color="auto"/>
                  </w:divBdr>
                  <w:divsChild>
                    <w:div w:id="1957251020">
                      <w:marLeft w:val="0"/>
                      <w:marRight w:val="0"/>
                      <w:marTop w:val="0"/>
                      <w:marBottom w:val="0"/>
                      <w:divBdr>
                        <w:top w:val="none" w:sz="0" w:space="0" w:color="auto"/>
                        <w:left w:val="none" w:sz="0" w:space="0" w:color="auto"/>
                        <w:bottom w:val="none" w:sz="0" w:space="0" w:color="auto"/>
                        <w:right w:val="none" w:sz="0" w:space="0" w:color="auto"/>
                      </w:divBdr>
                    </w:div>
                  </w:divsChild>
                </w:div>
                <w:div w:id="2116318786">
                  <w:marLeft w:val="0"/>
                  <w:marRight w:val="0"/>
                  <w:marTop w:val="0"/>
                  <w:marBottom w:val="0"/>
                  <w:divBdr>
                    <w:top w:val="none" w:sz="0" w:space="0" w:color="auto"/>
                    <w:left w:val="none" w:sz="0" w:space="0" w:color="auto"/>
                    <w:bottom w:val="none" w:sz="0" w:space="0" w:color="auto"/>
                    <w:right w:val="none" w:sz="0" w:space="0" w:color="auto"/>
                  </w:divBdr>
                  <w:divsChild>
                    <w:div w:id="18215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21097">
          <w:marLeft w:val="0"/>
          <w:marRight w:val="0"/>
          <w:marTop w:val="0"/>
          <w:marBottom w:val="0"/>
          <w:divBdr>
            <w:top w:val="none" w:sz="0" w:space="0" w:color="auto"/>
            <w:left w:val="none" w:sz="0" w:space="0" w:color="auto"/>
            <w:bottom w:val="none" w:sz="0" w:space="0" w:color="auto"/>
            <w:right w:val="none" w:sz="0" w:space="0" w:color="auto"/>
          </w:divBdr>
          <w:divsChild>
            <w:div w:id="1152135846">
              <w:marLeft w:val="-75"/>
              <w:marRight w:val="0"/>
              <w:marTop w:val="30"/>
              <w:marBottom w:val="30"/>
              <w:divBdr>
                <w:top w:val="none" w:sz="0" w:space="0" w:color="auto"/>
                <w:left w:val="none" w:sz="0" w:space="0" w:color="auto"/>
                <w:bottom w:val="none" w:sz="0" w:space="0" w:color="auto"/>
                <w:right w:val="none" w:sz="0" w:space="0" w:color="auto"/>
              </w:divBdr>
              <w:divsChild>
                <w:div w:id="82146660">
                  <w:marLeft w:val="0"/>
                  <w:marRight w:val="0"/>
                  <w:marTop w:val="0"/>
                  <w:marBottom w:val="0"/>
                  <w:divBdr>
                    <w:top w:val="none" w:sz="0" w:space="0" w:color="auto"/>
                    <w:left w:val="none" w:sz="0" w:space="0" w:color="auto"/>
                    <w:bottom w:val="none" w:sz="0" w:space="0" w:color="auto"/>
                    <w:right w:val="none" w:sz="0" w:space="0" w:color="auto"/>
                  </w:divBdr>
                  <w:divsChild>
                    <w:div w:id="932133548">
                      <w:marLeft w:val="0"/>
                      <w:marRight w:val="0"/>
                      <w:marTop w:val="0"/>
                      <w:marBottom w:val="0"/>
                      <w:divBdr>
                        <w:top w:val="none" w:sz="0" w:space="0" w:color="auto"/>
                        <w:left w:val="none" w:sz="0" w:space="0" w:color="auto"/>
                        <w:bottom w:val="none" w:sz="0" w:space="0" w:color="auto"/>
                        <w:right w:val="none" w:sz="0" w:space="0" w:color="auto"/>
                      </w:divBdr>
                    </w:div>
                  </w:divsChild>
                </w:div>
                <w:div w:id="493227157">
                  <w:marLeft w:val="0"/>
                  <w:marRight w:val="0"/>
                  <w:marTop w:val="0"/>
                  <w:marBottom w:val="0"/>
                  <w:divBdr>
                    <w:top w:val="none" w:sz="0" w:space="0" w:color="auto"/>
                    <w:left w:val="none" w:sz="0" w:space="0" w:color="auto"/>
                    <w:bottom w:val="none" w:sz="0" w:space="0" w:color="auto"/>
                    <w:right w:val="none" w:sz="0" w:space="0" w:color="auto"/>
                  </w:divBdr>
                  <w:divsChild>
                    <w:div w:id="613251031">
                      <w:marLeft w:val="0"/>
                      <w:marRight w:val="0"/>
                      <w:marTop w:val="0"/>
                      <w:marBottom w:val="0"/>
                      <w:divBdr>
                        <w:top w:val="none" w:sz="0" w:space="0" w:color="auto"/>
                        <w:left w:val="none" w:sz="0" w:space="0" w:color="auto"/>
                        <w:bottom w:val="none" w:sz="0" w:space="0" w:color="auto"/>
                        <w:right w:val="none" w:sz="0" w:space="0" w:color="auto"/>
                      </w:divBdr>
                    </w:div>
                  </w:divsChild>
                </w:div>
                <w:div w:id="1006056829">
                  <w:marLeft w:val="0"/>
                  <w:marRight w:val="0"/>
                  <w:marTop w:val="0"/>
                  <w:marBottom w:val="0"/>
                  <w:divBdr>
                    <w:top w:val="none" w:sz="0" w:space="0" w:color="auto"/>
                    <w:left w:val="none" w:sz="0" w:space="0" w:color="auto"/>
                    <w:bottom w:val="none" w:sz="0" w:space="0" w:color="auto"/>
                    <w:right w:val="none" w:sz="0" w:space="0" w:color="auto"/>
                  </w:divBdr>
                  <w:divsChild>
                    <w:div w:id="562567568">
                      <w:marLeft w:val="0"/>
                      <w:marRight w:val="0"/>
                      <w:marTop w:val="0"/>
                      <w:marBottom w:val="0"/>
                      <w:divBdr>
                        <w:top w:val="none" w:sz="0" w:space="0" w:color="auto"/>
                        <w:left w:val="none" w:sz="0" w:space="0" w:color="auto"/>
                        <w:bottom w:val="none" w:sz="0" w:space="0" w:color="auto"/>
                        <w:right w:val="none" w:sz="0" w:space="0" w:color="auto"/>
                      </w:divBdr>
                    </w:div>
                  </w:divsChild>
                </w:div>
                <w:div w:id="1052729414">
                  <w:marLeft w:val="0"/>
                  <w:marRight w:val="0"/>
                  <w:marTop w:val="0"/>
                  <w:marBottom w:val="0"/>
                  <w:divBdr>
                    <w:top w:val="none" w:sz="0" w:space="0" w:color="auto"/>
                    <w:left w:val="none" w:sz="0" w:space="0" w:color="auto"/>
                    <w:bottom w:val="none" w:sz="0" w:space="0" w:color="auto"/>
                    <w:right w:val="none" w:sz="0" w:space="0" w:color="auto"/>
                  </w:divBdr>
                  <w:divsChild>
                    <w:div w:id="8679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99379">
          <w:marLeft w:val="0"/>
          <w:marRight w:val="0"/>
          <w:marTop w:val="0"/>
          <w:marBottom w:val="0"/>
          <w:divBdr>
            <w:top w:val="none" w:sz="0" w:space="0" w:color="auto"/>
            <w:left w:val="none" w:sz="0" w:space="0" w:color="auto"/>
            <w:bottom w:val="none" w:sz="0" w:space="0" w:color="auto"/>
            <w:right w:val="none" w:sz="0" w:space="0" w:color="auto"/>
          </w:divBdr>
        </w:div>
        <w:div w:id="1732919681">
          <w:marLeft w:val="0"/>
          <w:marRight w:val="0"/>
          <w:marTop w:val="0"/>
          <w:marBottom w:val="0"/>
          <w:divBdr>
            <w:top w:val="none" w:sz="0" w:space="0" w:color="auto"/>
            <w:left w:val="none" w:sz="0" w:space="0" w:color="auto"/>
            <w:bottom w:val="none" w:sz="0" w:space="0" w:color="auto"/>
            <w:right w:val="none" w:sz="0" w:space="0" w:color="auto"/>
          </w:divBdr>
          <w:divsChild>
            <w:div w:id="1400789278">
              <w:marLeft w:val="-75"/>
              <w:marRight w:val="0"/>
              <w:marTop w:val="30"/>
              <w:marBottom w:val="30"/>
              <w:divBdr>
                <w:top w:val="none" w:sz="0" w:space="0" w:color="auto"/>
                <w:left w:val="none" w:sz="0" w:space="0" w:color="auto"/>
                <w:bottom w:val="none" w:sz="0" w:space="0" w:color="auto"/>
                <w:right w:val="none" w:sz="0" w:space="0" w:color="auto"/>
              </w:divBdr>
              <w:divsChild>
                <w:div w:id="424300490">
                  <w:marLeft w:val="0"/>
                  <w:marRight w:val="0"/>
                  <w:marTop w:val="0"/>
                  <w:marBottom w:val="0"/>
                  <w:divBdr>
                    <w:top w:val="none" w:sz="0" w:space="0" w:color="auto"/>
                    <w:left w:val="none" w:sz="0" w:space="0" w:color="auto"/>
                    <w:bottom w:val="none" w:sz="0" w:space="0" w:color="auto"/>
                    <w:right w:val="none" w:sz="0" w:space="0" w:color="auto"/>
                  </w:divBdr>
                  <w:divsChild>
                    <w:div w:id="1567305331">
                      <w:marLeft w:val="0"/>
                      <w:marRight w:val="0"/>
                      <w:marTop w:val="0"/>
                      <w:marBottom w:val="0"/>
                      <w:divBdr>
                        <w:top w:val="none" w:sz="0" w:space="0" w:color="auto"/>
                        <w:left w:val="none" w:sz="0" w:space="0" w:color="auto"/>
                        <w:bottom w:val="none" w:sz="0" w:space="0" w:color="auto"/>
                        <w:right w:val="none" w:sz="0" w:space="0" w:color="auto"/>
                      </w:divBdr>
                    </w:div>
                  </w:divsChild>
                </w:div>
                <w:div w:id="817839153">
                  <w:marLeft w:val="0"/>
                  <w:marRight w:val="0"/>
                  <w:marTop w:val="0"/>
                  <w:marBottom w:val="0"/>
                  <w:divBdr>
                    <w:top w:val="none" w:sz="0" w:space="0" w:color="auto"/>
                    <w:left w:val="none" w:sz="0" w:space="0" w:color="auto"/>
                    <w:bottom w:val="none" w:sz="0" w:space="0" w:color="auto"/>
                    <w:right w:val="none" w:sz="0" w:space="0" w:color="auto"/>
                  </w:divBdr>
                  <w:divsChild>
                    <w:div w:id="782263201">
                      <w:marLeft w:val="0"/>
                      <w:marRight w:val="0"/>
                      <w:marTop w:val="0"/>
                      <w:marBottom w:val="0"/>
                      <w:divBdr>
                        <w:top w:val="none" w:sz="0" w:space="0" w:color="auto"/>
                        <w:left w:val="none" w:sz="0" w:space="0" w:color="auto"/>
                        <w:bottom w:val="none" w:sz="0" w:space="0" w:color="auto"/>
                        <w:right w:val="none" w:sz="0" w:space="0" w:color="auto"/>
                      </w:divBdr>
                    </w:div>
                  </w:divsChild>
                </w:div>
                <w:div w:id="874776946">
                  <w:marLeft w:val="0"/>
                  <w:marRight w:val="0"/>
                  <w:marTop w:val="0"/>
                  <w:marBottom w:val="0"/>
                  <w:divBdr>
                    <w:top w:val="none" w:sz="0" w:space="0" w:color="auto"/>
                    <w:left w:val="none" w:sz="0" w:space="0" w:color="auto"/>
                    <w:bottom w:val="none" w:sz="0" w:space="0" w:color="auto"/>
                    <w:right w:val="none" w:sz="0" w:space="0" w:color="auto"/>
                  </w:divBdr>
                  <w:divsChild>
                    <w:div w:id="808480567">
                      <w:marLeft w:val="0"/>
                      <w:marRight w:val="0"/>
                      <w:marTop w:val="0"/>
                      <w:marBottom w:val="0"/>
                      <w:divBdr>
                        <w:top w:val="none" w:sz="0" w:space="0" w:color="auto"/>
                        <w:left w:val="none" w:sz="0" w:space="0" w:color="auto"/>
                        <w:bottom w:val="none" w:sz="0" w:space="0" w:color="auto"/>
                        <w:right w:val="none" w:sz="0" w:space="0" w:color="auto"/>
                      </w:divBdr>
                    </w:div>
                  </w:divsChild>
                </w:div>
                <w:div w:id="1485471407">
                  <w:marLeft w:val="0"/>
                  <w:marRight w:val="0"/>
                  <w:marTop w:val="0"/>
                  <w:marBottom w:val="0"/>
                  <w:divBdr>
                    <w:top w:val="none" w:sz="0" w:space="0" w:color="auto"/>
                    <w:left w:val="none" w:sz="0" w:space="0" w:color="auto"/>
                    <w:bottom w:val="none" w:sz="0" w:space="0" w:color="auto"/>
                    <w:right w:val="none" w:sz="0" w:space="0" w:color="auto"/>
                  </w:divBdr>
                  <w:divsChild>
                    <w:div w:id="1164469527">
                      <w:marLeft w:val="0"/>
                      <w:marRight w:val="0"/>
                      <w:marTop w:val="0"/>
                      <w:marBottom w:val="0"/>
                      <w:divBdr>
                        <w:top w:val="none" w:sz="0" w:space="0" w:color="auto"/>
                        <w:left w:val="none" w:sz="0" w:space="0" w:color="auto"/>
                        <w:bottom w:val="none" w:sz="0" w:space="0" w:color="auto"/>
                        <w:right w:val="none" w:sz="0" w:space="0" w:color="auto"/>
                      </w:divBdr>
                    </w:div>
                  </w:divsChild>
                </w:div>
                <w:div w:id="1583489924">
                  <w:marLeft w:val="0"/>
                  <w:marRight w:val="0"/>
                  <w:marTop w:val="0"/>
                  <w:marBottom w:val="0"/>
                  <w:divBdr>
                    <w:top w:val="none" w:sz="0" w:space="0" w:color="auto"/>
                    <w:left w:val="none" w:sz="0" w:space="0" w:color="auto"/>
                    <w:bottom w:val="none" w:sz="0" w:space="0" w:color="auto"/>
                    <w:right w:val="none" w:sz="0" w:space="0" w:color="auto"/>
                  </w:divBdr>
                  <w:divsChild>
                    <w:div w:id="1902015108">
                      <w:marLeft w:val="0"/>
                      <w:marRight w:val="0"/>
                      <w:marTop w:val="0"/>
                      <w:marBottom w:val="0"/>
                      <w:divBdr>
                        <w:top w:val="none" w:sz="0" w:space="0" w:color="auto"/>
                        <w:left w:val="none" w:sz="0" w:space="0" w:color="auto"/>
                        <w:bottom w:val="none" w:sz="0" w:space="0" w:color="auto"/>
                        <w:right w:val="none" w:sz="0" w:space="0" w:color="auto"/>
                      </w:divBdr>
                    </w:div>
                  </w:divsChild>
                </w:div>
                <w:div w:id="1601254732">
                  <w:marLeft w:val="0"/>
                  <w:marRight w:val="0"/>
                  <w:marTop w:val="0"/>
                  <w:marBottom w:val="0"/>
                  <w:divBdr>
                    <w:top w:val="none" w:sz="0" w:space="0" w:color="auto"/>
                    <w:left w:val="none" w:sz="0" w:space="0" w:color="auto"/>
                    <w:bottom w:val="none" w:sz="0" w:space="0" w:color="auto"/>
                    <w:right w:val="none" w:sz="0" w:space="0" w:color="auto"/>
                  </w:divBdr>
                  <w:divsChild>
                    <w:div w:id="1251692689">
                      <w:marLeft w:val="0"/>
                      <w:marRight w:val="0"/>
                      <w:marTop w:val="0"/>
                      <w:marBottom w:val="0"/>
                      <w:divBdr>
                        <w:top w:val="none" w:sz="0" w:space="0" w:color="auto"/>
                        <w:left w:val="none" w:sz="0" w:space="0" w:color="auto"/>
                        <w:bottom w:val="none" w:sz="0" w:space="0" w:color="auto"/>
                        <w:right w:val="none" w:sz="0" w:space="0" w:color="auto"/>
                      </w:divBdr>
                    </w:div>
                  </w:divsChild>
                </w:div>
                <w:div w:id="1718816605">
                  <w:marLeft w:val="0"/>
                  <w:marRight w:val="0"/>
                  <w:marTop w:val="0"/>
                  <w:marBottom w:val="0"/>
                  <w:divBdr>
                    <w:top w:val="none" w:sz="0" w:space="0" w:color="auto"/>
                    <w:left w:val="none" w:sz="0" w:space="0" w:color="auto"/>
                    <w:bottom w:val="none" w:sz="0" w:space="0" w:color="auto"/>
                    <w:right w:val="none" w:sz="0" w:space="0" w:color="auto"/>
                  </w:divBdr>
                  <w:divsChild>
                    <w:div w:id="192771413">
                      <w:marLeft w:val="0"/>
                      <w:marRight w:val="0"/>
                      <w:marTop w:val="0"/>
                      <w:marBottom w:val="0"/>
                      <w:divBdr>
                        <w:top w:val="none" w:sz="0" w:space="0" w:color="auto"/>
                        <w:left w:val="none" w:sz="0" w:space="0" w:color="auto"/>
                        <w:bottom w:val="none" w:sz="0" w:space="0" w:color="auto"/>
                        <w:right w:val="none" w:sz="0" w:space="0" w:color="auto"/>
                      </w:divBdr>
                    </w:div>
                  </w:divsChild>
                </w:div>
                <w:div w:id="1899395759">
                  <w:marLeft w:val="0"/>
                  <w:marRight w:val="0"/>
                  <w:marTop w:val="0"/>
                  <w:marBottom w:val="0"/>
                  <w:divBdr>
                    <w:top w:val="none" w:sz="0" w:space="0" w:color="auto"/>
                    <w:left w:val="none" w:sz="0" w:space="0" w:color="auto"/>
                    <w:bottom w:val="none" w:sz="0" w:space="0" w:color="auto"/>
                    <w:right w:val="none" w:sz="0" w:space="0" w:color="auto"/>
                  </w:divBdr>
                  <w:divsChild>
                    <w:div w:id="32921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64610">
          <w:marLeft w:val="0"/>
          <w:marRight w:val="0"/>
          <w:marTop w:val="0"/>
          <w:marBottom w:val="0"/>
          <w:divBdr>
            <w:top w:val="none" w:sz="0" w:space="0" w:color="auto"/>
            <w:left w:val="none" w:sz="0" w:space="0" w:color="auto"/>
            <w:bottom w:val="none" w:sz="0" w:space="0" w:color="auto"/>
            <w:right w:val="none" w:sz="0" w:space="0" w:color="auto"/>
          </w:divBdr>
          <w:divsChild>
            <w:div w:id="135412279">
              <w:marLeft w:val="0"/>
              <w:marRight w:val="0"/>
              <w:marTop w:val="0"/>
              <w:marBottom w:val="0"/>
              <w:divBdr>
                <w:top w:val="none" w:sz="0" w:space="0" w:color="auto"/>
                <w:left w:val="none" w:sz="0" w:space="0" w:color="auto"/>
                <w:bottom w:val="none" w:sz="0" w:space="0" w:color="auto"/>
                <w:right w:val="none" w:sz="0" w:space="0" w:color="auto"/>
              </w:divBdr>
            </w:div>
            <w:div w:id="260991016">
              <w:marLeft w:val="0"/>
              <w:marRight w:val="0"/>
              <w:marTop w:val="0"/>
              <w:marBottom w:val="0"/>
              <w:divBdr>
                <w:top w:val="none" w:sz="0" w:space="0" w:color="auto"/>
                <w:left w:val="none" w:sz="0" w:space="0" w:color="auto"/>
                <w:bottom w:val="none" w:sz="0" w:space="0" w:color="auto"/>
                <w:right w:val="none" w:sz="0" w:space="0" w:color="auto"/>
              </w:divBdr>
            </w:div>
            <w:div w:id="361978949">
              <w:marLeft w:val="0"/>
              <w:marRight w:val="0"/>
              <w:marTop w:val="0"/>
              <w:marBottom w:val="0"/>
              <w:divBdr>
                <w:top w:val="none" w:sz="0" w:space="0" w:color="auto"/>
                <w:left w:val="none" w:sz="0" w:space="0" w:color="auto"/>
                <w:bottom w:val="none" w:sz="0" w:space="0" w:color="auto"/>
                <w:right w:val="none" w:sz="0" w:space="0" w:color="auto"/>
              </w:divBdr>
            </w:div>
            <w:div w:id="968125450">
              <w:marLeft w:val="0"/>
              <w:marRight w:val="0"/>
              <w:marTop w:val="0"/>
              <w:marBottom w:val="0"/>
              <w:divBdr>
                <w:top w:val="none" w:sz="0" w:space="0" w:color="auto"/>
                <w:left w:val="none" w:sz="0" w:space="0" w:color="auto"/>
                <w:bottom w:val="none" w:sz="0" w:space="0" w:color="auto"/>
                <w:right w:val="none" w:sz="0" w:space="0" w:color="auto"/>
              </w:divBdr>
            </w:div>
            <w:div w:id="1032027972">
              <w:marLeft w:val="0"/>
              <w:marRight w:val="0"/>
              <w:marTop w:val="0"/>
              <w:marBottom w:val="0"/>
              <w:divBdr>
                <w:top w:val="none" w:sz="0" w:space="0" w:color="auto"/>
                <w:left w:val="none" w:sz="0" w:space="0" w:color="auto"/>
                <w:bottom w:val="none" w:sz="0" w:space="0" w:color="auto"/>
                <w:right w:val="none" w:sz="0" w:space="0" w:color="auto"/>
              </w:divBdr>
            </w:div>
            <w:div w:id="1669014084">
              <w:marLeft w:val="0"/>
              <w:marRight w:val="0"/>
              <w:marTop w:val="0"/>
              <w:marBottom w:val="0"/>
              <w:divBdr>
                <w:top w:val="none" w:sz="0" w:space="0" w:color="auto"/>
                <w:left w:val="none" w:sz="0" w:space="0" w:color="auto"/>
                <w:bottom w:val="none" w:sz="0" w:space="0" w:color="auto"/>
                <w:right w:val="none" w:sz="0" w:space="0" w:color="auto"/>
              </w:divBdr>
            </w:div>
            <w:div w:id="1864634484">
              <w:marLeft w:val="0"/>
              <w:marRight w:val="0"/>
              <w:marTop w:val="0"/>
              <w:marBottom w:val="0"/>
              <w:divBdr>
                <w:top w:val="none" w:sz="0" w:space="0" w:color="auto"/>
                <w:left w:val="none" w:sz="0" w:space="0" w:color="auto"/>
                <w:bottom w:val="none" w:sz="0" w:space="0" w:color="auto"/>
                <w:right w:val="none" w:sz="0" w:space="0" w:color="auto"/>
              </w:divBdr>
            </w:div>
          </w:divsChild>
        </w:div>
        <w:div w:id="2136630763">
          <w:marLeft w:val="0"/>
          <w:marRight w:val="0"/>
          <w:marTop w:val="0"/>
          <w:marBottom w:val="0"/>
          <w:divBdr>
            <w:top w:val="none" w:sz="0" w:space="0" w:color="auto"/>
            <w:left w:val="none" w:sz="0" w:space="0" w:color="auto"/>
            <w:bottom w:val="none" w:sz="0" w:space="0" w:color="auto"/>
            <w:right w:val="none" w:sz="0" w:space="0" w:color="auto"/>
          </w:divBdr>
        </w:div>
      </w:divsChild>
    </w:div>
    <w:div w:id="2049066181">
      <w:bodyDiv w:val="1"/>
      <w:marLeft w:val="0"/>
      <w:marRight w:val="0"/>
      <w:marTop w:val="0"/>
      <w:marBottom w:val="0"/>
      <w:divBdr>
        <w:top w:val="none" w:sz="0" w:space="0" w:color="auto"/>
        <w:left w:val="none" w:sz="0" w:space="0" w:color="auto"/>
        <w:bottom w:val="none" w:sz="0" w:space="0" w:color="auto"/>
        <w:right w:val="none" w:sz="0" w:space="0" w:color="auto"/>
      </w:divBdr>
      <w:divsChild>
        <w:div w:id="117530193">
          <w:marLeft w:val="0"/>
          <w:marRight w:val="0"/>
          <w:marTop w:val="0"/>
          <w:marBottom w:val="0"/>
          <w:divBdr>
            <w:top w:val="none" w:sz="0" w:space="0" w:color="auto"/>
            <w:left w:val="none" w:sz="0" w:space="0" w:color="auto"/>
            <w:bottom w:val="none" w:sz="0" w:space="0" w:color="auto"/>
            <w:right w:val="none" w:sz="0" w:space="0" w:color="auto"/>
          </w:divBdr>
        </w:div>
        <w:div w:id="160660489">
          <w:marLeft w:val="0"/>
          <w:marRight w:val="0"/>
          <w:marTop w:val="0"/>
          <w:marBottom w:val="0"/>
          <w:divBdr>
            <w:top w:val="none" w:sz="0" w:space="0" w:color="auto"/>
            <w:left w:val="none" w:sz="0" w:space="0" w:color="auto"/>
            <w:bottom w:val="none" w:sz="0" w:space="0" w:color="auto"/>
            <w:right w:val="none" w:sz="0" w:space="0" w:color="auto"/>
          </w:divBdr>
        </w:div>
        <w:div w:id="479230780">
          <w:marLeft w:val="0"/>
          <w:marRight w:val="0"/>
          <w:marTop w:val="0"/>
          <w:marBottom w:val="0"/>
          <w:divBdr>
            <w:top w:val="none" w:sz="0" w:space="0" w:color="auto"/>
            <w:left w:val="none" w:sz="0" w:space="0" w:color="auto"/>
            <w:bottom w:val="none" w:sz="0" w:space="0" w:color="auto"/>
            <w:right w:val="none" w:sz="0" w:space="0" w:color="auto"/>
          </w:divBdr>
        </w:div>
        <w:div w:id="1000698311">
          <w:marLeft w:val="0"/>
          <w:marRight w:val="0"/>
          <w:marTop w:val="0"/>
          <w:marBottom w:val="0"/>
          <w:divBdr>
            <w:top w:val="none" w:sz="0" w:space="0" w:color="auto"/>
            <w:left w:val="none" w:sz="0" w:space="0" w:color="auto"/>
            <w:bottom w:val="none" w:sz="0" w:space="0" w:color="auto"/>
            <w:right w:val="none" w:sz="0" w:space="0" w:color="auto"/>
          </w:divBdr>
        </w:div>
        <w:div w:id="1308707091">
          <w:marLeft w:val="0"/>
          <w:marRight w:val="0"/>
          <w:marTop w:val="0"/>
          <w:marBottom w:val="0"/>
          <w:divBdr>
            <w:top w:val="none" w:sz="0" w:space="0" w:color="auto"/>
            <w:left w:val="none" w:sz="0" w:space="0" w:color="auto"/>
            <w:bottom w:val="none" w:sz="0" w:space="0" w:color="auto"/>
            <w:right w:val="none" w:sz="0" w:space="0" w:color="auto"/>
          </w:divBdr>
        </w:div>
        <w:div w:id="1422799611">
          <w:marLeft w:val="0"/>
          <w:marRight w:val="0"/>
          <w:marTop w:val="0"/>
          <w:marBottom w:val="0"/>
          <w:divBdr>
            <w:top w:val="none" w:sz="0" w:space="0" w:color="auto"/>
            <w:left w:val="none" w:sz="0" w:space="0" w:color="auto"/>
            <w:bottom w:val="none" w:sz="0" w:space="0" w:color="auto"/>
            <w:right w:val="none" w:sz="0" w:space="0" w:color="auto"/>
          </w:divBdr>
        </w:div>
        <w:div w:id="1820076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cpedia.gc.ca/wiki/Data_and_Measurement/_Donn%C3%A9es_et_mesure?setlang=fr&amp;uselang=fr" TargetMode="External"/><Relationship Id="rId18" Type="http://schemas.openxmlformats.org/officeDocument/2006/relationships/hyperlink" Target="https://www.tbs-sct.canada.ca/pol/doc-fra.aspx?id=32634" TargetMode="External"/><Relationship Id="rId26" Type="http://schemas.openxmlformats.org/officeDocument/2006/relationships/hyperlink" Target="https://www.canada.ca/fr/secretariat-conseil-tresor/services/verifications-evaluations/evaluation-gouvernement-canada.html" TargetMode="External"/><Relationship Id="rId3" Type="http://schemas.openxmlformats.org/officeDocument/2006/relationships/customXml" Target="../customXml/item3.xml"/><Relationship Id="rId21" Type="http://schemas.openxmlformats.org/officeDocument/2006/relationships/hyperlink" Target="https://www.canada.ca/fr/gouvernement/fonctionpublique/mieux-etre-inclusion-diversite-fonction-publique/diversite-equite-matiere-emploi/accessibilite-fonction-publique/passeport-accessibilite-milieu-travail-gouvernement-canada.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tbs-sct.canada.ca/pol/(S(e021jvamqbhco5551teiyz55))/doc-fra.aspx?id=32621" TargetMode="External"/><Relationship Id="rId25" Type="http://schemas.openxmlformats.org/officeDocument/2006/relationships/hyperlink" Target="https://accessibilite.canada.ca/elaboration-normes-accessibilite/can-asc-112024-rev-2025-lemploi" TargetMode="External"/><Relationship Id="rId2" Type="http://schemas.openxmlformats.org/officeDocument/2006/relationships/customXml" Target="../customXml/item2.xml"/><Relationship Id="rId16" Type="http://schemas.openxmlformats.org/officeDocument/2006/relationships/hyperlink" Target="https://www.canada.ca/fr/secretariat-conseil-tresor/services/innovation/sondage-fonctionnaires-federaux/2024-25/sondage-aupres-fonctionnaires-federaux-2024-25.html" TargetMode="External"/><Relationship Id="rId20" Type="http://schemas.openxmlformats.org/officeDocument/2006/relationships/hyperlink" Target="https://www.ccdp-chrc.gc.ca/ressources/publications/modele-elaboration-dune-politique-sur-les-mesures-dadaptation-en-milieu-de-travai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cpedia.gc.ca/wiki/Data_and_Measurement/_Donn%C3%A9es_et_mesure?setlang=fr&amp;uselang=fr" TargetMode="External"/><Relationship Id="rId5" Type="http://schemas.openxmlformats.org/officeDocument/2006/relationships/numbering" Target="numbering.xml"/><Relationship Id="rId15" Type="http://schemas.openxmlformats.org/officeDocument/2006/relationships/hyperlink" Target="https://www.canada.ca/fr/secretariat-conseil-tresor/services/innovation/sondage-fonctionnaires-federaux.html" TargetMode="External"/><Relationship Id="rId23" Type="http://schemas.openxmlformats.org/officeDocument/2006/relationships/hyperlink" Target="https://www.tbs-sct.canada.ca/pol/doc-fra.aspx?id=32603"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anada.ca/fr/gouvernement/fonctionpublique/mieux-etre-inclusion-diversite-fonction-publique/diversite-equite-matiere-emploi/travailler-gouvernement-canada-obligation-prendre-mesures-adaptation-votre-droit-non-discrimination/obligation-prendre-mesures-adaptation-demarche-generale-intention-gestionnaires.html"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fr/gouvernement/fonctionpublique/mieux-etre-inclusion-diversite-fonction-publique/diversite-equite-matiere-emploi/accessibilite-fonction-publique/passeport-accessibilite-milieu-travail-gouvernement-canada.html" TargetMode="External"/><Relationship Id="rId22" Type="http://schemas.openxmlformats.org/officeDocument/2006/relationships/hyperlink" Target="https://www.canada.ca/fr/gouvernement/fonctionpublique/mieux-etre-inclusion-diversite-fonction-publique/diversite-equite-matiere-emploi/accessibilite-fonction-publique/etude-comparative-sur-mesures-adaptation-milieu-travail.htm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e6fabd-0f57-4c2d-9f78-5d80e83941cf" xsi:nil="true"/>
    <Details xmlns="fc36ef8f-3e5b-4419-9806-6ebe770d7957" xsi:nil="true"/>
    <lcf76f155ced4ddcb4097134ff3c332f xmlns="fc36ef8f-3e5b-4419-9806-6ebe770d795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19AB0F57FFA34797BE45DD48308270" ma:contentTypeVersion="17" ma:contentTypeDescription="Create a new document." ma:contentTypeScope="" ma:versionID="425f455d9b5c2be9b87c17b65975e45f">
  <xsd:schema xmlns:xsd="http://www.w3.org/2001/XMLSchema" xmlns:xs="http://www.w3.org/2001/XMLSchema" xmlns:p="http://schemas.microsoft.com/office/2006/metadata/properties" xmlns:ns2="fc36ef8f-3e5b-4419-9806-6ebe770d7957" xmlns:ns3="f9e6fabd-0f57-4c2d-9f78-5d80e83941cf" targetNamespace="http://schemas.microsoft.com/office/2006/metadata/properties" ma:root="true" ma:fieldsID="4113748a4f11e39d987230bbc81b5440" ns2:_="" ns3:_="">
    <xsd:import namespace="fc36ef8f-3e5b-4419-9806-6ebe770d7957"/>
    <xsd:import namespace="f9e6fabd-0f57-4c2d-9f78-5d80e83941cf"/>
    <xsd:element name="properties">
      <xsd:complexType>
        <xsd:sequence>
          <xsd:element name="documentManagement">
            <xsd:complexType>
              <xsd:all>
                <xsd:element ref="ns2:Details"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6ef8f-3e5b-4419-9806-6ebe770d7957" elementFormDefault="qualified">
    <xsd:import namespace="http://schemas.microsoft.com/office/2006/documentManagement/types"/>
    <xsd:import namespace="http://schemas.microsoft.com/office/infopath/2007/PartnerControls"/>
    <xsd:element name="Details" ma:index="1" nillable="true" ma:displayName="Details" ma:format="Dropdown" ma:internalName="Details">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a6f064-5af2-4239-ab23-685642d5954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6fabd-0f57-4c2d-9f78-5d80e83941cf"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5d777785-43ea-409e-8a7b-2f115f495aac}" ma:internalName="TaxCatchAll" ma:readOnly="false" ma:showField="CatchAllData" ma:web="f9e6fabd-0f57-4c2d-9f78-5d80e83941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82276-B341-4FCF-A3E8-CD347662AA66}">
  <ds:schemaRef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f9e6fabd-0f57-4c2d-9f78-5d80e83941cf"/>
    <ds:schemaRef ds:uri="fc36ef8f-3e5b-4419-9806-6ebe770d7957"/>
    <ds:schemaRef ds:uri="http://purl.org/dc/dcmitype/"/>
  </ds:schemaRefs>
</ds:datastoreItem>
</file>

<file path=customXml/itemProps2.xml><?xml version="1.0" encoding="utf-8"?>
<ds:datastoreItem xmlns:ds="http://schemas.openxmlformats.org/officeDocument/2006/customXml" ds:itemID="{642D986C-C19E-4061-B4DF-F6975F3252B1}">
  <ds:schemaRefs>
    <ds:schemaRef ds:uri="http://schemas.openxmlformats.org/officeDocument/2006/bibliography"/>
  </ds:schemaRefs>
</ds:datastoreItem>
</file>

<file path=customXml/itemProps3.xml><?xml version="1.0" encoding="utf-8"?>
<ds:datastoreItem xmlns:ds="http://schemas.openxmlformats.org/officeDocument/2006/customXml" ds:itemID="{E731B0F8-1191-4AEC-B5FC-05616887BE65}">
  <ds:schemaRefs>
    <ds:schemaRef ds:uri="http://schemas.microsoft.com/sharepoint/v3/contenttype/forms"/>
  </ds:schemaRefs>
</ds:datastoreItem>
</file>

<file path=customXml/itemProps4.xml><?xml version="1.0" encoding="utf-8"?>
<ds:datastoreItem xmlns:ds="http://schemas.openxmlformats.org/officeDocument/2006/customXml" ds:itemID="{78192ABE-8243-4124-B755-70DBD9FAA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6ef8f-3e5b-4419-9806-6ebe770d7957"/>
    <ds:schemaRef ds:uri="f9e6fabd-0f57-4c2d-9f78-5d80e8394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5143</Words>
  <Characters>29318</Characters>
  <Application>Microsoft Office Word</Application>
  <DocSecurity>8</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Gouvernement du Canada - Government of Canada</Company>
  <LinksUpToDate>false</LinksUpToDate>
  <CharactersWithSpaces>34393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Grantis, Helen H</dc:creator>
  <cp:keywords/>
  <dc:description/>
  <cp:lastModifiedBy>Charlier, Sarah S [NC]</cp:lastModifiedBy>
  <cp:revision>5</cp:revision>
  <dcterms:created xsi:type="dcterms:W3CDTF">2025-09-25T18:00:00Z</dcterms:created>
  <dcterms:modified xsi:type="dcterms:W3CDTF">2025-09-25T18:02:00Z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0x0101004419AB0F57FFA34797BE45DD48308270</vt:lpwstr>
  </property>
  <property fmtid="{D5CDD505-2E9C-101B-9397-08002B2CF9AE}" pid="3" name="MediaServiceImageTags">
    <vt:lpwstr/>
  </property>
  <property fmtid="{D5CDD505-2E9C-101B-9397-08002B2CF9AE}" pid="4" name="MSIP_Label_834ed4f5-eae4-40c7-82be-b1cdf720a1b9_Enabled">
    <vt:lpwstr>true</vt:lpwstr>
  </property>
  <property fmtid="{D5CDD505-2E9C-101B-9397-08002B2CF9AE}" pid="5" name="MSIP_Label_834ed4f5-eae4-40c7-82be-b1cdf720a1b9_SetDate">
    <vt:lpwstr>2025-08-22T15:00:31Z</vt:lpwstr>
  </property>
  <property fmtid="{D5CDD505-2E9C-101B-9397-08002B2CF9AE}" pid="6" name="MSIP_Label_834ed4f5-eae4-40c7-82be-b1cdf720a1b9_Method">
    <vt:lpwstr>Standard</vt:lpwstr>
  </property>
  <property fmtid="{D5CDD505-2E9C-101B-9397-08002B2CF9AE}" pid="7" name="MSIP_Label_834ed4f5-eae4-40c7-82be-b1cdf720a1b9_Name">
    <vt:lpwstr>Unclassified - Non classifié</vt:lpwstr>
  </property>
  <property fmtid="{D5CDD505-2E9C-101B-9397-08002B2CF9AE}" pid="8" name="MSIP_Label_834ed4f5-eae4-40c7-82be-b1cdf720a1b9_SiteId">
    <vt:lpwstr>e0d54a3c-7bbe-4a64-9d46-f9f84a41c833</vt:lpwstr>
  </property>
  <property fmtid="{D5CDD505-2E9C-101B-9397-08002B2CF9AE}" pid="9" name="MSIP_Label_834ed4f5-eae4-40c7-82be-b1cdf720a1b9_ActionId">
    <vt:lpwstr>9e04db85-c51a-4c33-80a4-06288488d694</vt:lpwstr>
  </property>
  <property fmtid="{D5CDD505-2E9C-101B-9397-08002B2CF9AE}" pid="10" name="MSIP_Label_834ed4f5-eae4-40c7-82be-b1cdf720a1b9_ContentBits">
    <vt:lpwstr>0</vt:lpwstr>
  </property>
  <property fmtid="{D5CDD505-2E9C-101B-9397-08002B2CF9AE}" pid="11" name="MSIP_Label_834ed4f5-eae4-40c7-82be-b1cdf720a1b9_Tag">
    <vt:lpwstr>10, 3, 0, 1</vt:lpwstr>
  </property>
  <property fmtid="{D5CDD505-2E9C-101B-9397-08002B2CF9AE}" pid="12" name="docLang">
    <vt:lpwstr>fr</vt:lpwstr>
  </property>
</Properties>
</file>